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ind w:firstLine="360"/>
        <w:jc w:val="center"/>
        <w:rPr/>
      </w:pPr>
      <w:r>
        <w:rPr>
          <w:i/>
          <w:u w:val="single"/>
        </w:rPr>
        <w:t>Chaffee County Community Foundation</w:t>
      </w:r>
    </w:p>
    <w:p>
      <w:pPr>
        <w:pStyle w:val="Normal"/>
        <w:jc w:val="center"/>
        <w:rPr>
          <w:rFonts w:ascii="Arial" w:hAnsi="Arial"/>
          <w:b/>
          <w:b/>
          <w:bCs/>
          <w:color w:val="000000"/>
          <w:sz w:val="20"/>
          <w:szCs w:val="20"/>
        </w:rPr>
      </w:pPr>
      <w:r>
        <w:rPr>
          <w:rFonts w:ascii="Arial" w:hAnsi="Arial"/>
          <w:b/>
          <w:bCs/>
          <w:color w:val="000000"/>
          <w:sz w:val="20"/>
          <w:szCs w:val="20"/>
        </w:rPr>
      </w:r>
    </w:p>
    <w:p>
      <w:pPr>
        <w:pStyle w:val="Normal"/>
        <w:jc w:val="center"/>
        <w:rPr/>
      </w:pPr>
      <w:r>
        <w:rPr>
          <w:rFonts w:ascii="Arial" w:hAnsi="Arial"/>
          <w:b/>
          <w:bCs/>
          <w:color w:val="000000"/>
          <w:sz w:val="22"/>
          <w:szCs w:val="22"/>
        </w:rPr>
        <w:t xml:space="preserve">Aug. 13, 2018  </w:t>
      </w:r>
      <w:r>
        <w:rPr>
          <w:rFonts w:eastAsia="Symbol" w:cs="Symbol" w:ascii="Symbol" w:hAnsi="Symbol"/>
          <w:b/>
          <w:bCs/>
          <w:color w:val="000000"/>
          <w:sz w:val="22"/>
          <w:szCs w:val="22"/>
        </w:rPr>
        <w:t></w:t>
      </w:r>
      <w:r>
        <w:rPr>
          <w:rFonts w:ascii="Arial" w:hAnsi="Arial"/>
          <w:b/>
          <w:bCs/>
          <w:color w:val="000000"/>
          <w:sz w:val="22"/>
          <w:szCs w:val="22"/>
        </w:rPr>
        <w:t xml:space="preserve"> via UBERConference</w:t>
      </w:r>
    </w:p>
    <w:p>
      <w:pPr>
        <w:pStyle w:val="Normal"/>
        <w:jc w:val="center"/>
        <w:rPr/>
      </w:pPr>
      <w:r>
        <w:rPr>
          <w:rFonts w:ascii="Arial" w:hAnsi="Arial"/>
          <w:b/>
          <w:bCs/>
          <w:color w:val="000000"/>
          <w:sz w:val="22"/>
          <w:szCs w:val="22"/>
        </w:rPr>
        <w:t>Board of Directors Special Meeting 12:30 pm</w:t>
      </w:r>
    </w:p>
    <w:p>
      <w:pPr>
        <w:pStyle w:val="Normal"/>
        <w:jc w:val="center"/>
        <w:rPr>
          <w:sz w:val="20"/>
          <w:szCs w:val="20"/>
        </w:rPr>
      </w:pPr>
      <w:r>
        <w:rPr>
          <w:sz w:val="20"/>
          <w:szCs w:val="20"/>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287020</wp:posOffset>
                </wp:positionV>
                <wp:extent cx="6420485" cy="19685"/>
                <wp:effectExtent l="0" t="0" r="0" b="0"/>
                <wp:wrapNone/>
                <wp:docPr id="1" name="Shape1"/>
                <a:graphic xmlns:a="http://schemas.openxmlformats.org/drawingml/2006/main">
                  <a:graphicData uri="http://schemas.microsoft.com/office/word/2010/wordprocessingShape">
                    <wps:wsp>
                      <wps:cNvSpPr/>
                      <wps:spPr>
                        <a:xfrm flipV="1">
                          <a:off x="0" y="0"/>
                          <a:ext cx="6419880" cy="14040"/>
                        </a:xfrm>
                        <a:prstGeom prst="line">
                          <a:avLst/>
                        </a:prstGeom>
                        <a:ln>
                          <a:noFill/>
                        </a:ln>
                      </wps:spPr>
                      <wps:style>
                        <a:lnRef idx="0"/>
                        <a:fillRef idx="0"/>
                        <a:effectRef idx="0"/>
                        <a:fontRef idx="minor"/>
                      </wps:style>
                      <wps:bodyPr/>
                    </wps:wsp>
                  </a:graphicData>
                </a:graphic>
              </wp:anchor>
            </w:drawing>
          </mc:Choice>
          <mc:Fallback>
            <w:pict>
              <v:line id="shape_0" from="2.15pt,22.1pt" to="507.6pt,23.15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rFonts w:ascii="Arial" w:hAnsi="Arial"/>
                <w:sz w:val="22"/>
                <w:szCs w:val="22"/>
              </w:rPr>
              <w:t>Ed Cooper</w:t>
            </w:r>
          </w:p>
        </w:tc>
        <w:tc>
          <w:tcPr>
            <w:tcW w:w="5745" w:type="dxa"/>
            <w:tcBorders/>
            <w:shd w:color="auto" w:fill="auto" w:val="clear"/>
          </w:tcPr>
          <w:p>
            <w:pPr>
              <w:pStyle w:val="TableContents"/>
              <w:rPr/>
            </w:pPr>
            <w:r>
              <w:rPr>
                <w:rFonts w:ascii="Arial" w:hAnsi="Arial"/>
                <w:sz w:val="22"/>
                <w:szCs w:val="22"/>
              </w:rPr>
              <w:t>Gordon Schieman</w:t>
            </w:r>
          </w:p>
        </w:tc>
      </w:tr>
      <w:tr>
        <w:trPr/>
        <w:tc>
          <w:tcPr>
            <w:tcW w:w="4229" w:type="dxa"/>
            <w:tcBorders/>
            <w:shd w:color="auto" w:fill="auto" w:val="clear"/>
          </w:tcPr>
          <w:p>
            <w:pPr>
              <w:pStyle w:val="TableContents"/>
              <w:rPr/>
            </w:pPr>
            <w:r>
              <w:rPr>
                <w:rFonts w:ascii="Arial" w:hAnsi="Arial"/>
                <w:sz w:val="22"/>
                <w:szCs w:val="22"/>
              </w:rPr>
              <w:t>Wendy Hall</w:t>
            </w:r>
          </w:p>
        </w:tc>
        <w:tc>
          <w:tcPr>
            <w:tcW w:w="5745" w:type="dxa"/>
            <w:tcBorders/>
            <w:shd w:color="auto" w:fill="auto" w:val="clear"/>
          </w:tcPr>
          <w:p>
            <w:pPr>
              <w:pStyle w:val="TableContents"/>
              <w:rPr/>
            </w:pPr>
            <w:r>
              <w:rPr>
                <w:rFonts w:ascii="Arial" w:hAnsi="Arial"/>
                <w:sz w:val="22"/>
                <w:szCs w:val="22"/>
              </w:rPr>
              <w:t>Sydney Schnurr</w:t>
            </w:r>
          </w:p>
        </w:tc>
      </w:tr>
      <w:tr>
        <w:trPr/>
        <w:tc>
          <w:tcPr>
            <w:tcW w:w="4229" w:type="dxa"/>
            <w:tcBorders/>
            <w:shd w:color="auto" w:fill="auto" w:val="clear"/>
          </w:tcPr>
          <w:p>
            <w:pPr>
              <w:pStyle w:val="TableContents"/>
              <w:rPr/>
            </w:pPr>
            <w:r>
              <w:rPr>
                <w:rFonts w:ascii="Arial" w:hAnsi="Arial"/>
                <w:sz w:val="22"/>
                <w:szCs w:val="22"/>
              </w:rPr>
              <w:t>Michael Hannigan</w:t>
            </w:r>
          </w:p>
        </w:tc>
        <w:tc>
          <w:tcPr>
            <w:tcW w:w="5745" w:type="dxa"/>
            <w:tcBorders/>
            <w:shd w:color="auto" w:fill="auto" w:val="clear"/>
          </w:tcPr>
          <w:p>
            <w:pPr>
              <w:pStyle w:val="TableContents"/>
              <w:rPr/>
            </w:pPr>
            <w:r>
              <w:rPr>
                <w:rFonts w:ascii="Arial" w:hAnsi="Arial"/>
                <w:sz w:val="22"/>
                <w:szCs w:val="22"/>
              </w:rPr>
              <w:t>Cindy Williams</w:t>
            </w:r>
          </w:p>
        </w:tc>
      </w:tr>
      <w:tr>
        <w:trPr/>
        <w:tc>
          <w:tcPr>
            <w:tcW w:w="4229" w:type="dxa"/>
            <w:tcBorders/>
            <w:shd w:color="auto" w:fill="auto" w:val="clear"/>
          </w:tcPr>
          <w:p>
            <w:pPr>
              <w:pStyle w:val="TableContents"/>
              <w:rPr>
                <w:rFonts w:ascii="Arial" w:hAnsi="Arial"/>
                <w:sz w:val="22"/>
                <w:szCs w:val="22"/>
              </w:rPr>
            </w:pPr>
            <w:r>
              <w:rPr>
                <w:rFonts w:ascii="Arial" w:hAnsi="Arial"/>
                <w:sz w:val="22"/>
                <w:szCs w:val="22"/>
              </w:rPr>
              <w:t>Rick Hum</w:t>
            </w:r>
          </w:p>
        </w:tc>
        <w:tc>
          <w:tcPr>
            <w:tcW w:w="5745" w:type="dxa"/>
            <w:tcBorders/>
            <w:shd w:color="auto" w:fill="auto" w:val="clear"/>
          </w:tcPr>
          <w:p>
            <w:pPr>
              <w:pStyle w:val="TableContents"/>
              <w:rPr>
                <w:rFonts w:ascii="Arial" w:hAnsi="Arial"/>
                <w:sz w:val="22"/>
                <w:szCs w:val="22"/>
              </w:rPr>
            </w:pPr>
            <w:r>
              <w:rPr>
                <w:rFonts w:ascii="Arial" w:hAnsi="Arial"/>
                <w:sz w:val="22"/>
                <w:szCs w:val="22"/>
              </w:rPr>
              <w:t>[Lisa Martin – out of town]</w:t>
            </w:r>
          </w:p>
        </w:tc>
      </w:tr>
    </w:tbl>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Ed called a special interim meeting to keep things moving forward at the pace necessary.  Limited agenda.</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single"/>
        </w:rPr>
        <w:t>1.  Fundraising – Syd as Lead</w:t>
      </w:r>
    </w:p>
    <w:p>
      <w:pPr>
        <w:pStyle w:val="Normal"/>
        <w:rPr/>
      </w:pPr>
      <w:r>
        <w:rPr>
          <w:rFonts w:ascii="Arial" w:hAnsi="Arial"/>
          <w:color w:val="000000"/>
          <w:sz w:val="22"/>
          <w:szCs w:val="22"/>
        </w:rPr>
        <w:t>A.  Syd referenced an article from GivingUSA that stated philanthropy is up, particularly via foundations.  Syd had a clear summary of her guidance for moving forward and goals needed for short-term fundraising.</w:t>
      </w:r>
    </w:p>
    <w:p>
      <w:pPr>
        <w:pStyle w:val="Normal"/>
        <w:rPr/>
      </w:pPr>
      <w:r>
        <w:rPr>
          <w:rFonts w:ascii="Arial" w:hAnsi="Arial"/>
          <w:color w:val="000000"/>
          <w:sz w:val="22"/>
          <w:szCs w:val="22"/>
        </w:rPr>
        <w:t>Using the pro forma as reference, $19</w:t>
      </w:r>
      <w:r>
        <w:rPr>
          <w:rFonts w:ascii="Arial" w:hAnsi="Arial"/>
          <w:color w:val="000000"/>
          <w:sz w:val="22"/>
          <w:szCs w:val="22"/>
        </w:rPr>
        <w:t>5</w:t>
      </w:r>
      <w:r>
        <w:rPr>
          <w:rFonts w:ascii="Arial" w:hAnsi="Arial"/>
          <w:color w:val="000000"/>
          <w:sz w:val="22"/>
          <w:szCs w:val="22"/>
        </w:rPr>
        <w:t>,000 in funding is required:</w:t>
      </w:r>
    </w:p>
    <w:p>
      <w:pPr>
        <w:pStyle w:val="Normal"/>
        <w:numPr>
          <w:ilvl w:val="0"/>
          <w:numId w:val="1"/>
        </w:numPr>
        <w:rPr/>
      </w:pPr>
      <w:r>
        <w:rPr>
          <w:rFonts w:ascii="Arial" w:hAnsi="Arial"/>
          <w:color w:val="000000"/>
          <w:sz w:val="22"/>
          <w:szCs w:val="22"/>
        </w:rPr>
        <w:t>$50,000 from the Founders Circle</w:t>
      </w:r>
    </w:p>
    <w:p>
      <w:pPr>
        <w:pStyle w:val="Normal"/>
        <w:numPr>
          <w:ilvl w:val="0"/>
          <w:numId w:val="1"/>
        </w:numPr>
        <w:rPr/>
      </w:pPr>
      <w:r>
        <w:rPr>
          <w:rFonts w:ascii="Arial" w:hAnsi="Arial"/>
          <w:color w:val="000000"/>
          <w:sz w:val="22"/>
          <w:szCs w:val="22"/>
        </w:rPr>
        <w:t xml:space="preserve">$25,000 from individuals </w:t>
      </w:r>
    </w:p>
    <w:p>
      <w:pPr>
        <w:pStyle w:val="Normal"/>
        <w:numPr>
          <w:ilvl w:val="0"/>
          <w:numId w:val="1"/>
        </w:numPr>
        <w:rPr/>
      </w:pPr>
      <w:r>
        <w:rPr>
          <w:rFonts w:ascii="Arial" w:hAnsi="Arial"/>
          <w:color w:val="000000"/>
          <w:sz w:val="22"/>
          <w:szCs w:val="22"/>
        </w:rPr>
        <w:t>$100,000 from foundations like Gates, Climax, etc.; $50,000 in 2019</w:t>
      </w:r>
    </w:p>
    <w:p>
      <w:pPr>
        <w:pStyle w:val="Normal"/>
        <w:rPr/>
      </w:pPr>
      <w:r>
        <w:rPr>
          <w:rFonts w:ascii="Arial" w:hAnsi="Arial"/>
          <w:color w:val="000000"/>
          <w:sz w:val="22"/>
          <w:szCs w:val="22"/>
        </w:rPr>
        <w:tab/>
        <w:t>Cindy noted that the decision from Gates regarding our grant request is due Sept. 14.  She said we will wait to hear from Gates before making our appeal to Climax.</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b.  “Philanthropy 101” to be taught by Michael, is scheduled for Wed., Sept. 12. </w:t>
      </w:r>
      <w:r>
        <w:rPr>
          <w:rFonts w:ascii="Arial" w:hAnsi="Arial"/>
          <w:bCs/>
          <w:color w:val="000000"/>
          <w:sz w:val="22"/>
          <w:szCs w:val="22"/>
        </w:rPr>
        <w:t>Surf Hotel BV.</w:t>
      </w:r>
    </w:p>
    <w:p>
      <w:pPr>
        <w:pStyle w:val="Normal"/>
        <w:numPr>
          <w:ilvl w:val="0"/>
          <w:numId w:val="2"/>
        </w:numPr>
        <w:ind w:left="0" w:firstLine="360"/>
        <w:rPr/>
      </w:pPr>
      <w:r>
        <w:rPr>
          <w:rFonts w:ascii="Arial" w:hAnsi="Arial"/>
          <w:color w:val="000000"/>
          <w:sz w:val="22"/>
          <w:szCs w:val="22"/>
        </w:rPr>
        <w:t>Th</w:t>
      </w:r>
      <w:r>
        <w:rPr>
          <w:rFonts w:ascii="Arial" w:hAnsi="Arial"/>
          <w:color w:val="000000"/>
          <w:sz w:val="22"/>
          <w:szCs w:val="22"/>
        </w:rPr>
        <w:t>e</w:t>
      </w:r>
      <w:r>
        <w:rPr>
          <w:rFonts w:ascii="Arial" w:hAnsi="Arial"/>
          <w:color w:val="000000"/>
          <w:sz w:val="22"/>
          <w:szCs w:val="22"/>
        </w:rPr>
        <w:t xml:space="preserve"> intial meeting is target</w:t>
      </w:r>
      <w:r>
        <w:rPr>
          <w:rFonts w:ascii="Arial" w:hAnsi="Arial"/>
          <w:color w:val="000000"/>
          <w:sz w:val="22"/>
          <w:szCs w:val="22"/>
        </w:rPr>
        <w:t>ed</w:t>
      </w:r>
      <w:r>
        <w:rPr>
          <w:rFonts w:ascii="Arial" w:hAnsi="Arial"/>
          <w:color w:val="000000"/>
          <w:sz w:val="22"/>
          <w:szCs w:val="22"/>
        </w:rPr>
        <w:t xml:space="preserve"> to the Board and Advisors.</w:t>
      </w:r>
    </w:p>
    <w:p>
      <w:pPr>
        <w:pStyle w:val="Normal"/>
        <w:numPr>
          <w:ilvl w:val="0"/>
          <w:numId w:val="2"/>
        </w:numPr>
        <w:ind w:left="0" w:firstLine="360"/>
        <w:rPr>
          <w:i w:val="false"/>
          <w:i w:val="false"/>
          <w:iCs w:val="false"/>
        </w:rPr>
      </w:pPr>
      <w:r>
        <w:rPr>
          <w:rFonts w:ascii="Arial" w:hAnsi="Arial"/>
          <w:i w:val="false"/>
          <w:iCs w:val="false"/>
          <w:color w:val="000000"/>
          <w:sz w:val="22"/>
          <w:szCs w:val="22"/>
        </w:rPr>
        <w:t>For</w:t>
      </w:r>
      <w:r>
        <w:rPr>
          <w:rFonts w:ascii="Arial" w:hAnsi="Arial"/>
          <w:i w:val="false"/>
          <w:iCs w:val="false"/>
          <w:color w:val="000000"/>
          <w:sz w:val="22"/>
          <w:szCs w:val="22"/>
        </w:rPr>
        <w:t xml:space="preserve"> that meeting, </w:t>
      </w:r>
      <w:r>
        <w:rPr>
          <w:rFonts w:ascii="Arial" w:hAnsi="Arial"/>
          <w:i w:val="false"/>
          <w:iCs w:val="false"/>
          <w:color w:val="000000"/>
          <w:sz w:val="22"/>
          <w:szCs w:val="22"/>
        </w:rPr>
        <w:t xml:space="preserve">Board members </w:t>
      </w:r>
      <w:r>
        <w:rPr>
          <w:rFonts w:ascii="Arial" w:hAnsi="Arial"/>
          <w:i w:val="false"/>
          <w:iCs w:val="false"/>
          <w:color w:val="000000"/>
          <w:sz w:val="22"/>
          <w:szCs w:val="22"/>
        </w:rPr>
        <w:t xml:space="preserve">should bring </w:t>
      </w:r>
      <w:r>
        <w:rPr>
          <w:rFonts w:ascii="Arial" w:hAnsi="Arial"/>
          <w:i w:val="false"/>
          <w:iCs w:val="false"/>
          <w:color w:val="000000"/>
          <w:sz w:val="22"/>
          <w:szCs w:val="22"/>
        </w:rPr>
        <w:t xml:space="preserve">the names of </w:t>
      </w:r>
      <w:r>
        <w:rPr>
          <w:rFonts w:ascii="Arial" w:hAnsi="Arial"/>
          <w:i w:val="false"/>
          <w:iCs w:val="false"/>
          <w:color w:val="000000"/>
          <w:sz w:val="22"/>
          <w:szCs w:val="22"/>
        </w:rPr>
        <w:t xml:space="preserve">prospects/individuals who care about this community and might want to be in the Founders Circle.  </w:t>
      </w:r>
      <w:r>
        <w:rPr>
          <w:rFonts w:ascii="Arial" w:hAnsi="Arial"/>
          <w:i w:val="false"/>
          <w:iCs w:val="false"/>
          <w:color w:val="000000"/>
          <w:sz w:val="22"/>
          <w:szCs w:val="22"/>
        </w:rPr>
        <w:t>Also, the</w:t>
      </w:r>
      <w:r>
        <w:rPr>
          <w:rFonts w:ascii="Arial" w:hAnsi="Arial"/>
          <w:i w:val="false"/>
          <w:iCs w:val="false"/>
          <w:color w:val="000000"/>
          <w:sz w:val="22"/>
          <w:szCs w:val="22"/>
        </w:rPr>
        <w:t xml:space="preserve"> </w:t>
      </w:r>
      <w:r>
        <w:rPr>
          <w:rFonts w:ascii="Arial" w:hAnsi="Arial"/>
          <w:i w:val="false"/>
          <w:iCs w:val="false"/>
          <w:color w:val="000000"/>
          <w:sz w:val="22"/>
          <w:szCs w:val="22"/>
        </w:rPr>
        <w:t>commitment from Board members to personally invite these individuals to one of the two public meetings.</w:t>
      </w:r>
    </w:p>
    <w:p>
      <w:pPr>
        <w:pStyle w:val="Normal"/>
        <w:numPr>
          <w:ilvl w:val="0"/>
          <w:numId w:val="2"/>
        </w:numPr>
        <w:ind w:left="0" w:firstLine="360"/>
        <w:rPr/>
      </w:pPr>
      <w:r>
        <w:rPr>
          <w:rFonts w:ascii="Arial" w:hAnsi="Arial"/>
          <w:color w:val="000000"/>
          <w:sz w:val="22"/>
          <w:szCs w:val="22"/>
        </w:rPr>
        <w:t xml:space="preserve">There will also be two public meetings, </w:t>
      </w:r>
      <w:r>
        <w:rPr>
          <w:rFonts w:ascii="Arial" w:hAnsi="Arial"/>
          <w:color w:val="000000"/>
          <w:sz w:val="22"/>
          <w:szCs w:val="22"/>
        </w:rPr>
        <w:t xml:space="preserve">giving </w:t>
      </w:r>
      <w:r>
        <w:rPr>
          <w:rFonts w:ascii="Arial" w:hAnsi="Arial"/>
          <w:color w:val="000000"/>
          <w:sz w:val="22"/>
          <w:szCs w:val="22"/>
        </w:rPr>
        <w:t xml:space="preserve">people </w:t>
      </w:r>
      <w:r>
        <w:rPr>
          <w:rFonts w:ascii="Arial" w:hAnsi="Arial"/>
          <w:color w:val="000000"/>
          <w:sz w:val="22"/>
          <w:szCs w:val="22"/>
        </w:rPr>
        <w:t xml:space="preserve">the information so if they </w:t>
      </w:r>
      <w:r>
        <w:rPr>
          <w:rFonts w:ascii="Arial" w:hAnsi="Arial"/>
          <w:color w:val="000000"/>
          <w:sz w:val="22"/>
          <w:szCs w:val="22"/>
        </w:rPr>
        <w:t xml:space="preserve">want to donate – large or small – </w:t>
      </w:r>
      <w:r>
        <w:rPr>
          <w:rFonts w:ascii="Arial" w:hAnsi="Arial"/>
          <w:color w:val="000000"/>
          <w:sz w:val="22"/>
          <w:szCs w:val="22"/>
        </w:rPr>
        <w:t xml:space="preserve">those </w:t>
      </w:r>
      <w:r>
        <w:rPr>
          <w:rFonts w:ascii="Arial" w:hAnsi="Arial"/>
          <w:color w:val="000000"/>
          <w:sz w:val="22"/>
          <w:szCs w:val="22"/>
        </w:rPr>
        <w:t xml:space="preserve">amounts </w:t>
      </w:r>
      <w:r>
        <w:rPr>
          <w:rFonts w:ascii="Arial" w:hAnsi="Arial"/>
          <w:color w:val="000000"/>
          <w:sz w:val="22"/>
          <w:szCs w:val="22"/>
        </w:rPr>
        <w:t>are encouraged</w:t>
      </w:r>
      <w:r>
        <w:rPr>
          <w:rFonts w:ascii="Arial" w:hAnsi="Arial"/>
          <w:color w:val="000000"/>
          <w:sz w:val="22"/>
          <w:szCs w:val="22"/>
        </w:rPr>
        <w:t>.  Jordan will assist since she is an expert in crowdfunding and on-line campaigns.</w:t>
      </w:r>
    </w:p>
    <w:p>
      <w:pPr>
        <w:pStyle w:val="Normal"/>
        <w:numPr>
          <w:ilvl w:val="0"/>
          <w:numId w:val="3"/>
        </w:numPr>
        <w:rPr/>
      </w:pPr>
      <w:r>
        <w:rPr>
          <w:rFonts w:ascii="Arial" w:hAnsi="Arial"/>
          <w:color w:val="000000"/>
          <w:sz w:val="22"/>
          <w:szCs w:val="22"/>
        </w:rPr>
        <w:t>Question whether to use Envision’s e-mail list for sending out invitation.</w:t>
      </w:r>
    </w:p>
    <w:p>
      <w:pPr>
        <w:pStyle w:val="Normal"/>
        <w:rPr>
          <w:rFonts w:ascii="Arial" w:hAnsi="Arial"/>
          <w:color w:val="000000"/>
          <w:sz w:val="22"/>
          <w:szCs w:val="22"/>
        </w:rPr>
      </w:pPr>
      <w:r>
        <w:rPr>
          <w:rFonts w:ascii="Arial" w:hAnsi="Arial"/>
          <w:color w:val="000000"/>
          <w:sz w:val="22"/>
          <w:szCs w:val="22"/>
        </w:rPr>
      </w:r>
    </w:p>
    <w:p>
      <w:pPr>
        <w:pStyle w:val="Normal"/>
        <w:widowControl/>
        <w:bidi w:val="0"/>
        <w:ind w:left="360" w:right="-629" w:hanging="360"/>
        <w:jc w:val="left"/>
        <w:rPr/>
      </w:pPr>
      <w:r>
        <w:rPr>
          <w:rFonts w:ascii="Arial" w:hAnsi="Arial"/>
          <w:color w:val="000000"/>
          <w:sz w:val="22"/>
          <w:szCs w:val="22"/>
        </w:rPr>
        <w:t>c.</w:t>
        <w:tab/>
        <w:t xml:space="preserve">Corporate campaign: visit with Chambers about individual donors/businesses </w:t>
      </w:r>
      <w:r>
        <w:rPr>
          <w:rFonts w:ascii="Arial" w:hAnsi="Arial"/>
          <w:color w:val="000000"/>
          <w:sz w:val="22"/>
          <w:szCs w:val="22"/>
        </w:rPr>
        <w:t>who may</w:t>
      </w:r>
      <w:r>
        <w:rPr>
          <w:rFonts w:ascii="Arial" w:hAnsi="Arial"/>
          <w:color w:val="000000"/>
          <w:sz w:val="22"/>
          <w:szCs w:val="22"/>
        </w:rPr>
        <w:t xml:space="preserve"> </w:t>
      </w:r>
      <w:r>
        <w:rPr>
          <w:rFonts w:ascii="Arial" w:hAnsi="Arial"/>
          <w:color w:val="000000"/>
          <w:sz w:val="22"/>
          <w:szCs w:val="22"/>
        </w:rPr>
        <w:t>b</w:t>
      </w:r>
      <w:r>
        <w:rPr>
          <w:rFonts w:ascii="Arial" w:hAnsi="Arial"/>
          <w:color w:val="000000"/>
          <w:sz w:val="22"/>
          <w:szCs w:val="22"/>
        </w:rPr>
        <w:t>e major contributors.</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Discussion</w:t>
      </w:r>
      <w:r>
        <w:rPr>
          <w:rFonts w:ascii="Arial" w:hAnsi="Arial"/>
          <w:color w:val="000000"/>
          <w:sz w:val="22"/>
          <w:szCs w:val="22"/>
        </w:rPr>
        <w:t xml:space="preserve">:  Question if there might be funds available from the Marijuana tax revenue.  Rick said </w:t>
      </w:r>
      <w:r>
        <w:rPr>
          <w:rFonts w:ascii="Arial" w:hAnsi="Arial"/>
          <w:color w:val="000000"/>
          <w:sz w:val="22"/>
          <w:szCs w:val="22"/>
        </w:rPr>
        <w:t xml:space="preserve">it </w:t>
      </w:r>
      <w:r>
        <w:rPr>
          <w:rFonts w:ascii="Arial" w:hAnsi="Arial"/>
          <w:color w:val="000000"/>
          <w:sz w:val="22"/>
          <w:szCs w:val="22"/>
        </w:rPr>
        <w:t>fund</w:t>
      </w:r>
      <w:r>
        <w:rPr>
          <w:rFonts w:ascii="Arial" w:hAnsi="Arial"/>
          <w:color w:val="000000"/>
          <w:sz w:val="22"/>
          <w:szCs w:val="22"/>
        </w:rPr>
        <w:t>s</w:t>
      </w:r>
      <w:r>
        <w:rPr>
          <w:rFonts w:ascii="Arial" w:hAnsi="Arial"/>
          <w:color w:val="000000"/>
          <w:sz w:val="22"/>
          <w:szCs w:val="22"/>
        </w:rPr>
        <w:t xml:space="preserve"> drug enforcement, mental health, youth initiatives, etc.  Getting funding for the community Foundation would be a stretch.  </w:t>
      </w:r>
    </w:p>
    <w:p>
      <w:pPr>
        <w:pStyle w:val="Normal"/>
        <w:ind w:firstLine="360"/>
        <w:rPr/>
      </w:pPr>
      <w:r>
        <w:rPr>
          <w:rFonts w:ascii="Arial" w:hAnsi="Arial"/>
          <w:color w:val="000000"/>
          <w:sz w:val="22"/>
          <w:szCs w:val="22"/>
        </w:rPr>
        <w:t>Ed went with Wendell Pryor to the Climax-Area Community Partnership Panel meeting.  Ed had conversations with individuals there and there is interest in supporting the CCCF.</w:t>
      </w:r>
    </w:p>
    <w:p>
      <w:pPr>
        <w:pStyle w:val="Normal"/>
        <w:rPr/>
      </w:pPr>
      <w:r>
        <w:rPr>
          <w:rFonts w:ascii="Arial" w:hAnsi="Arial"/>
          <w:color w:val="000000"/>
          <w:sz w:val="22"/>
          <w:szCs w:val="22"/>
        </w:rPr>
        <w:tab/>
      </w:r>
    </w:p>
    <w:p>
      <w:pPr>
        <w:pStyle w:val="Normal"/>
        <w:ind w:left="360" w:hanging="360"/>
        <w:rPr/>
      </w:pPr>
      <w:r>
        <w:rPr>
          <w:rFonts w:ascii="Arial" w:hAnsi="Arial"/>
          <w:color w:val="000000"/>
          <w:sz w:val="22"/>
          <w:szCs w:val="22"/>
        </w:rPr>
        <w:t>d.</w:t>
        <w:tab/>
      </w:r>
      <w:r>
        <w:rPr>
          <w:rFonts w:ascii="Arial" w:hAnsi="Arial"/>
          <w:color w:val="000000"/>
          <w:sz w:val="22"/>
          <w:szCs w:val="22"/>
          <w:u w:val="single"/>
        </w:rPr>
        <w:t>Immediate Needs</w:t>
      </w:r>
      <w:r>
        <w:rPr>
          <w:rFonts w:ascii="Arial" w:hAnsi="Arial"/>
          <w:color w:val="000000"/>
          <w:sz w:val="22"/>
          <w:szCs w:val="22"/>
        </w:rPr>
        <w:t xml:space="preserve"> – in order to keep moving forwarding with raising funds, need:</w:t>
      </w:r>
    </w:p>
    <w:p>
      <w:pPr>
        <w:pStyle w:val="Normal"/>
        <w:numPr>
          <w:ilvl w:val="0"/>
          <w:numId w:val="4"/>
        </w:numPr>
        <w:rPr/>
      </w:pPr>
      <w:r>
        <w:rPr>
          <w:rFonts w:ascii="Arial" w:hAnsi="Arial"/>
          <w:color w:val="000000"/>
          <w:sz w:val="22"/>
          <w:szCs w:val="22"/>
        </w:rPr>
        <w:t>Case Statement</w:t>
      </w:r>
    </w:p>
    <w:p>
      <w:pPr>
        <w:pStyle w:val="Normal"/>
        <w:numPr>
          <w:ilvl w:val="0"/>
          <w:numId w:val="4"/>
        </w:numPr>
        <w:rPr/>
      </w:pPr>
      <w:r>
        <w:rPr>
          <w:rFonts w:ascii="Arial" w:hAnsi="Arial"/>
          <w:color w:val="000000"/>
          <w:sz w:val="22"/>
          <w:szCs w:val="22"/>
        </w:rPr>
        <w:t>FAQs – will send these out for review and approval</w:t>
      </w:r>
    </w:p>
    <w:p>
      <w:pPr>
        <w:pStyle w:val="Normal"/>
        <w:numPr>
          <w:ilvl w:val="0"/>
          <w:numId w:val="4"/>
        </w:numPr>
        <w:rPr/>
      </w:pPr>
      <w:r>
        <w:rPr>
          <w:rFonts w:ascii="Arial" w:hAnsi="Arial"/>
          <w:color w:val="000000"/>
          <w:sz w:val="22"/>
          <w:szCs w:val="22"/>
        </w:rPr>
        <w:t xml:space="preserve">Talking Points for face-to-face conversations and how to address objections – </w:t>
      </w:r>
      <w:r>
        <w:rPr>
          <w:rFonts w:ascii="Arial" w:hAnsi="Arial"/>
          <w:b/>
          <w:bCs/>
          <w:color w:val="000000"/>
          <w:sz w:val="22"/>
          <w:szCs w:val="22"/>
        </w:rPr>
        <w:t>Michael and Syd will work on these.</w:t>
      </w:r>
    </w:p>
    <w:p>
      <w:pPr>
        <w:pStyle w:val="Normal"/>
        <w:numPr>
          <w:ilvl w:val="0"/>
          <w:numId w:val="4"/>
        </w:numPr>
        <w:rPr/>
      </w:pPr>
      <w:r>
        <w:rPr>
          <w:rFonts w:ascii="Arial" w:hAnsi="Arial"/>
          <w:color w:val="000000"/>
          <w:sz w:val="22"/>
          <w:szCs w:val="22"/>
        </w:rPr>
        <w:t xml:space="preserve">Letterhead and how to process donations.  Michael and Syd will keep spreadsheet.  Wendy will help sending letters if needed. </w:t>
      </w:r>
      <w:r>
        <w:rPr>
          <w:rFonts w:ascii="Arial" w:hAnsi="Arial"/>
          <w:b/>
          <w:bCs/>
          <w:color w:val="000000"/>
          <w:sz w:val="22"/>
          <w:szCs w:val="22"/>
        </w:rPr>
        <w:t xml:space="preserve">NOTE: </w:t>
      </w:r>
      <w:r>
        <w:rPr>
          <w:rFonts w:ascii="Arial" w:hAnsi="Arial"/>
          <w:color w:val="000000"/>
          <w:sz w:val="22"/>
          <w:szCs w:val="22"/>
        </w:rPr>
        <w:t xml:space="preserve">P.O. Box in Salida not convenient for them; need P.O. Box in BV.  Wendy will open.  Ed will cancel Salida box; checks have that P.O. Box on them -- doesn’t matter for making payments.  </w:t>
      </w:r>
    </w:p>
    <w:p>
      <w:pPr>
        <w:pStyle w:val="Normal"/>
        <w:numPr>
          <w:ilvl w:val="0"/>
          <w:numId w:val="4"/>
        </w:numPr>
        <w:rPr>
          <w:u w:val="single"/>
        </w:rPr>
      </w:pPr>
      <w:r>
        <w:rPr>
          <w:rFonts w:ascii="Arial" w:hAnsi="Arial"/>
          <w:color w:val="000000"/>
          <w:sz w:val="22"/>
          <w:szCs w:val="22"/>
          <w:u w:val="single"/>
        </w:rPr>
        <w:t>Grant Management Software</w:t>
      </w:r>
      <w:r>
        <w:rPr>
          <w:rFonts w:ascii="Arial" w:hAnsi="Arial"/>
          <w:color w:val="000000"/>
          <w:sz w:val="22"/>
          <w:szCs w:val="22"/>
        </w:rPr>
        <w:t xml:space="preserve"> – discussion with Dan Short, Chaffee County Treasurer, re: sharing their software license.  That would save CCCF ~$8K this year.  Syd noted the Privacy issues that need to be ensured.</w:t>
      </w:r>
    </w:p>
    <w:p>
      <w:pPr>
        <w:pStyle w:val="Normal"/>
        <w:numPr>
          <w:ilvl w:val="0"/>
          <w:numId w:val="4"/>
        </w:numPr>
        <w:rPr/>
      </w:pPr>
      <w:r>
        <w:rPr>
          <w:rFonts w:ascii="Arial" w:hAnsi="Arial"/>
          <w:color w:val="000000"/>
          <w:sz w:val="22"/>
          <w:szCs w:val="22"/>
          <w:u w:val="single"/>
        </w:rPr>
        <w:t>Contact List</w:t>
      </w:r>
      <w:r>
        <w:rPr>
          <w:rFonts w:ascii="Arial" w:hAnsi="Arial"/>
          <w:color w:val="000000"/>
          <w:sz w:val="22"/>
          <w:szCs w:val="22"/>
        </w:rPr>
        <w:t xml:space="preserve"> – Michael and Syd will oversee.  All of us can add to, revise as needed</w:t>
      </w:r>
      <w:r>
        <w:rPr>
          <w:rFonts w:ascii="Arial" w:hAnsi="Arial"/>
          <w:color w:val="000000"/>
          <w:sz w:val="22"/>
          <w:szCs w:val="22"/>
          <w:u w:val="none"/>
        </w:rPr>
        <w:t>.</w:t>
      </w:r>
    </w:p>
    <w:p>
      <w:pPr>
        <w:pStyle w:val="Normal"/>
        <w:rPr/>
      </w:pPr>
      <w:r>
        <w:rPr>
          <w:rFonts w:ascii="Arial" w:hAnsi="Arial"/>
          <w:b/>
          <w:bCs/>
          <w:color w:val="000000"/>
          <w:sz w:val="22"/>
          <w:szCs w:val="22"/>
          <w:u w:val="single"/>
        </w:rPr>
        <w:t>2.  Website / Logo and Social Media strategy – Michael to Lead</w:t>
      </w:r>
    </w:p>
    <w:p>
      <w:pPr>
        <w:pStyle w:val="Normal"/>
        <w:numPr>
          <w:ilvl w:val="0"/>
          <w:numId w:val="5"/>
        </w:numPr>
        <w:rPr/>
      </w:pPr>
      <w:r>
        <w:rPr>
          <w:rFonts w:ascii="Arial" w:hAnsi="Arial"/>
          <w:sz w:val="22"/>
          <w:szCs w:val="22"/>
        </w:rPr>
        <w:t xml:space="preserve">Artwork and design needs to be completed in 2-3 weeks.  </w:t>
      </w:r>
    </w:p>
    <w:p>
      <w:pPr>
        <w:pStyle w:val="Normal"/>
        <w:numPr>
          <w:ilvl w:val="0"/>
          <w:numId w:val="5"/>
        </w:numPr>
        <w:rPr/>
      </w:pPr>
      <w:r>
        <w:rPr>
          <w:rFonts w:ascii="Arial" w:hAnsi="Arial"/>
          <w:sz w:val="22"/>
          <w:szCs w:val="22"/>
        </w:rPr>
        <w:t>Ed will convene a Strategic Planning meeting in the Fall.</w:t>
      </w:r>
    </w:p>
    <w:p>
      <w:pPr>
        <w:pStyle w:val="Normal"/>
        <w:numPr>
          <w:ilvl w:val="0"/>
          <w:numId w:val="5"/>
        </w:numPr>
        <w:rPr/>
      </w:pPr>
      <w:r>
        <w:rPr>
          <w:rFonts w:ascii="Arial" w:hAnsi="Arial"/>
          <w:sz w:val="22"/>
          <w:szCs w:val="22"/>
        </w:rPr>
        <w:t>Ryan has finalized Pledge Form, will add new P.O. Box and website at end.  Is working on completing illustrated Case Statement.</w:t>
      </w:r>
    </w:p>
    <w:p>
      <w:pPr>
        <w:pStyle w:val="Normal"/>
        <w:numPr>
          <w:ilvl w:val="0"/>
          <w:numId w:val="5"/>
        </w:numPr>
        <w:rPr/>
      </w:pPr>
      <w:r>
        <w:rPr>
          <w:rFonts w:ascii="Arial" w:hAnsi="Arial"/>
          <w:sz w:val="22"/>
          <w:szCs w:val="22"/>
        </w:rPr>
        <w:t>Michael said he is committed to writing a weekly blog re: the Foundation.</w:t>
      </w:r>
    </w:p>
    <w:p>
      <w:pPr>
        <w:pStyle w:val="Normal"/>
        <w:numPr>
          <w:ilvl w:val="0"/>
          <w:numId w:val="0"/>
        </w:numPr>
        <w:ind w:left="720" w:hanging="0"/>
        <w:rPr>
          <w:sz w:val="20"/>
          <w:szCs w:val="20"/>
        </w:rPr>
      </w:pPr>
      <w:r>
        <w:rPr>
          <w:sz w:val="20"/>
          <w:szCs w:val="20"/>
        </w:rPr>
      </w:r>
    </w:p>
    <w:p>
      <w:pPr>
        <w:pStyle w:val="Normal"/>
        <w:rPr>
          <w:rFonts w:ascii="Arial" w:hAnsi="Arial"/>
          <w:i/>
          <w:i/>
          <w:sz w:val="22"/>
          <w:szCs w:val="22"/>
        </w:rPr>
      </w:pPr>
      <w:r>
        <w:rPr>
          <w:rFonts w:ascii="Arial" w:hAnsi="Arial"/>
          <w:i/>
          <w:sz w:val="22"/>
          <w:szCs w:val="22"/>
        </w:rPr>
        <w:t>At this point Michael recused himself from the meeting</w:t>
      </w:r>
    </w:p>
    <w:p>
      <w:pPr>
        <w:pStyle w:val="Normal"/>
        <w:rPr>
          <w:rFonts w:ascii="Arial" w:hAnsi="Arial"/>
          <w:sz w:val="20"/>
          <w:szCs w:val="20"/>
        </w:rPr>
      </w:pPr>
      <w:r>
        <w:rPr>
          <w:rFonts w:ascii="Arial" w:hAnsi="Arial"/>
          <w:sz w:val="20"/>
          <w:szCs w:val="20"/>
        </w:rPr>
      </w:r>
    </w:p>
    <w:p>
      <w:pPr>
        <w:pStyle w:val="Normal"/>
        <w:rPr>
          <w:rFonts w:ascii="Arial" w:hAnsi="Arial"/>
          <w:sz w:val="22"/>
          <w:szCs w:val="22"/>
        </w:rPr>
      </w:pPr>
      <w:r>
        <w:rPr>
          <w:rFonts w:ascii="Arial" w:hAnsi="Arial"/>
          <w:b/>
          <w:bCs/>
          <w:color w:val="000000"/>
          <w:sz w:val="22"/>
          <w:szCs w:val="22"/>
          <w:u w:val="single"/>
        </w:rPr>
        <w:t>3.  Process for Hiring Executive Director - Ed</w:t>
      </w:r>
    </w:p>
    <w:p>
      <w:pPr>
        <w:pStyle w:val="Normal"/>
        <w:ind w:firstLine="360"/>
        <w:rPr>
          <w:rFonts w:ascii="Arial" w:hAnsi="Arial"/>
          <w:sz w:val="22"/>
          <w:szCs w:val="22"/>
        </w:rPr>
      </w:pPr>
      <w:r>
        <w:rPr>
          <w:rFonts w:ascii="Arial" w:hAnsi="Arial"/>
          <w:sz w:val="22"/>
          <w:szCs w:val="22"/>
        </w:rPr>
        <w:t>Michael has agreed to serve as Executive Director through 2019, requesting $4,000/mo.  Ed doesn’t like using the “Interim” term in the title.  Gordon agrees.</w:t>
      </w:r>
    </w:p>
    <w:p>
      <w:pPr>
        <w:pStyle w:val="Normal"/>
        <w:numPr>
          <w:ilvl w:val="0"/>
          <w:numId w:val="6"/>
        </w:numPr>
        <w:rPr>
          <w:rFonts w:ascii="Arial" w:hAnsi="Arial"/>
          <w:sz w:val="22"/>
          <w:szCs w:val="22"/>
        </w:rPr>
      </w:pPr>
      <w:r>
        <w:rPr>
          <w:rFonts w:ascii="Arial" w:hAnsi="Arial"/>
          <w:sz w:val="22"/>
          <w:szCs w:val="22"/>
        </w:rPr>
        <w:t xml:space="preserve">Gordon said ~$20,000 is pledged for 2018.  </w:t>
      </w:r>
    </w:p>
    <w:p>
      <w:pPr>
        <w:pStyle w:val="Normal"/>
        <w:numPr>
          <w:ilvl w:val="0"/>
          <w:numId w:val="6"/>
        </w:numPr>
        <w:rPr/>
      </w:pPr>
      <w:r>
        <w:rPr>
          <w:rFonts w:ascii="Arial" w:hAnsi="Arial"/>
          <w:sz w:val="22"/>
          <w:szCs w:val="22"/>
        </w:rPr>
        <w:t xml:space="preserve">Rick said there are critical distinctions between an employee and a contractor for an organization, like paying taxes, workers comp, etc.  Gordon said it sounds like an employee appointment to him. Wendy disagreed, saying many engineers and consultants were utlized at her last company; those companies/individuals provided their own insurance and paid their own taxes.  Rick said a Professional Services Contract can easily be prepared by Michael.  </w:t>
      </w:r>
      <w:r>
        <w:rPr>
          <w:rFonts w:ascii="Arial" w:hAnsi="Arial"/>
          <w:sz w:val="22"/>
          <w:szCs w:val="22"/>
        </w:rPr>
        <w:t>T</w:t>
      </w:r>
      <w:r>
        <w:rPr>
          <w:rFonts w:ascii="Arial" w:hAnsi="Arial"/>
          <w:sz w:val="22"/>
          <w:szCs w:val="22"/>
        </w:rPr>
        <w:t xml:space="preserve">hat contract must clearly state that the Executive Director will serve at the will of the Board on a month-to-month basis, and will receive all direction from the Board.  </w:t>
      </w:r>
    </w:p>
    <w:p>
      <w:pPr>
        <w:pStyle w:val="Normal"/>
        <w:rPr>
          <w:rFonts w:ascii="Arial" w:hAnsi="Arial"/>
          <w:sz w:val="20"/>
          <w:szCs w:val="20"/>
        </w:rPr>
      </w:pPr>
      <w:r>
        <w:rPr>
          <w:rFonts w:ascii="Arial" w:hAnsi="Arial"/>
          <w:sz w:val="20"/>
          <w:szCs w:val="20"/>
        </w:rPr>
      </w:r>
    </w:p>
    <w:p>
      <w:pPr>
        <w:pStyle w:val="Normal"/>
        <w:rPr>
          <w:rFonts w:ascii="Arial" w:hAnsi="Arial"/>
          <w:sz w:val="22"/>
          <w:szCs w:val="22"/>
        </w:rPr>
      </w:pPr>
      <w:r>
        <w:rPr>
          <w:rFonts w:ascii="Arial" w:hAnsi="Arial"/>
          <w:sz w:val="22"/>
          <w:szCs w:val="22"/>
        </w:rPr>
        <w:t>Syd made a motion to hire Michael as Executive Director through Dec. 2019; Rick seconded.  Vote was 7 in Favor, none opposed.  Michael will resign as a Board member and start as Exec. Director as soon as possible.  Ed will discuss specifics with Michael and get starting date.</w:t>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tabs>
          <w:tab w:val="left" w:pos="900" w:leader="none"/>
        </w:tabs>
        <w:rPr>
          <w:rFonts w:ascii="Arial" w:hAnsi="Arial"/>
          <w:b/>
          <w:b/>
          <w:bCs/>
          <w:color w:val="000000"/>
          <w:sz w:val="22"/>
          <w:szCs w:val="22"/>
          <w:u w:val="single"/>
        </w:rPr>
      </w:pPr>
      <w:r>
        <w:rPr>
          <w:rFonts w:ascii="Arial" w:hAnsi="Arial"/>
          <w:b/>
          <w:bCs/>
          <w:color w:val="000000"/>
          <w:sz w:val="22"/>
          <w:szCs w:val="22"/>
          <w:u w:val="single"/>
        </w:rPr>
        <w:t>Fill vacant Board seat when Michael resigns</w:t>
      </w:r>
      <w:r>
        <w:rPr>
          <w:rFonts w:ascii="Arial" w:hAnsi="Arial"/>
          <w:b/>
          <w:bCs/>
          <w:color w:val="000000"/>
          <w:sz w:val="22"/>
          <w:szCs w:val="22"/>
        </w:rPr>
        <w:t>:</w:t>
      </w:r>
      <w:r>
        <w:rPr>
          <w:rFonts w:ascii="Arial" w:hAnsi="Arial"/>
          <w:color w:val="000000"/>
          <w:sz w:val="22"/>
          <w:szCs w:val="22"/>
        </w:rPr>
        <w:t xml:space="preserve">  Need formal resignation from Michael.  Ed said the Board still needs representation from a multi-generational family, younger individual. </w:t>
      </w:r>
    </w:p>
    <w:p>
      <w:pPr>
        <w:pStyle w:val="Normal"/>
        <w:tabs>
          <w:tab w:val="left" w:pos="900" w:leader="none"/>
        </w:tabs>
        <w:rPr>
          <w:rFonts w:ascii="Arial" w:hAnsi="Arial"/>
          <w:color w:val="000000"/>
          <w:sz w:val="20"/>
          <w:szCs w:val="20"/>
        </w:rPr>
      </w:pPr>
      <w:r>
        <w:rPr>
          <w:rFonts w:ascii="Arial" w:hAnsi="Arial"/>
          <w:color w:val="000000"/>
          <w:sz w:val="20"/>
          <w:szCs w:val="20"/>
        </w:rPr>
      </w:r>
    </w:p>
    <w:p>
      <w:pPr>
        <w:pStyle w:val="Normal"/>
        <w:rPr/>
      </w:pPr>
      <w:r>
        <w:rPr>
          <w:rFonts w:ascii="Arial" w:hAnsi="Arial"/>
          <w:b/>
          <w:bCs/>
          <w:color w:val="000000"/>
          <w:sz w:val="22"/>
          <w:szCs w:val="22"/>
          <w:u w:val="double"/>
        </w:rPr>
        <w:t>Action Items</w:t>
      </w:r>
    </w:p>
    <w:p>
      <w:pPr>
        <w:pStyle w:val="Normal"/>
        <w:rPr/>
      </w:pPr>
      <w:r>
        <w:rPr>
          <w:rFonts w:ascii="Arial" w:hAnsi="Arial"/>
          <w:color w:val="000000"/>
          <w:sz w:val="22"/>
          <w:szCs w:val="22"/>
        </w:rPr>
        <w:t>1)   Cancel Salida P.O. Box, return keys, get refund – Ed / Gordon</w:t>
      </w:r>
    </w:p>
    <w:p>
      <w:pPr>
        <w:pStyle w:val="Normal"/>
        <w:rPr/>
      </w:pPr>
      <w:r>
        <w:rPr>
          <w:rFonts w:ascii="Arial" w:hAnsi="Arial"/>
          <w:color w:val="000000"/>
          <w:sz w:val="22"/>
          <w:szCs w:val="22"/>
        </w:rPr>
        <w:t xml:space="preserve">2)   Completion of Case Statement and design of website (integrate same artwork) – </w:t>
      </w:r>
      <w:r>
        <w:rPr>
          <w:rFonts w:ascii="Arial" w:hAnsi="Arial"/>
          <w:color w:val="000000"/>
          <w:sz w:val="22"/>
          <w:szCs w:val="22"/>
        </w:rPr>
        <w:t>Michael/Ryan/MDillilo</w:t>
      </w:r>
    </w:p>
    <w:p>
      <w:pPr>
        <w:pStyle w:val="Normal"/>
        <w:rPr/>
      </w:pPr>
      <w:r>
        <w:rPr>
          <w:rFonts w:ascii="Arial" w:hAnsi="Arial"/>
          <w:color w:val="000000"/>
          <w:sz w:val="22"/>
          <w:szCs w:val="22"/>
        </w:rPr>
        <w:t xml:space="preserve">3)   Professional Svcs Contract with Michael; </w:t>
      </w:r>
      <w:r>
        <w:rPr>
          <w:rFonts w:ascii="Arial" w:hAnsi="Arial"/>
          <w:color w:val="000000"/>
          <w:sz w:val="22"/>
          <w:szCs w:val="22"/>
        </w:rPr>
        <w:t>letter of resignation as Board member</w:t>
      </w:r>
    </w:p>
    <w:p>
      <w:pPr>
        <w:pStyle w:val="Normal"/>
        <w:rPr/>
      </w:pPr>
      <w:r>
        <w:rPr>
          <w:rFonts w:ascii="Arial" w:hAnsi="Arial"/>
          <w:color w:val="000000"/>
          <w:sz w:val="22"/>
          <w:szCs w:val="22"/>
        </w:rPr>
        <w:t>4)   Filling vacant Board seat – discussion Board meeting on Aug. 27</w:t>
      </w:r>
      <w:r>
        <w:rPr>
          <w:rFonts w:ascii="Arial" w:hAnsi="Arial"/>
          <w:color w:val="000000"/>
          <w:sz w:val="22"/>
          <w:szCs w:val="22"/>
          <w:vertAlign w:val="superscript"/>
        </w:rPr>
        <w:t>th</w:t>
      </w:r>
    </w:p>
    <w:p>
      <w:pPr>
        <w:pStyle w:val="Normal"/>
        <w:rPr/>
      </w:pPr>
      <w:r>
        <w:rPr>
          <w:rFonts w:ascii="Arial" w:hAnsi="Arial"/>
          <w:color w:val="000000"/>
          <w:sz w:val="22"/>
          <w:szCs w:val="22"/>
        </w:rPr>
        <w:t>5)   Use Envision’s mailing list for public meeting invitations to Philanthropy 101?</w:t>
      </w:r>
    </w:p>
    <w:p>
      <w:pPr>
        <w:pStyle w:val="Normal"/>
        <w:rPr>
          <w:rFonts w:ascii="Arial" w:hAnsi="Arial"/>
          <w:color w:val="000000"/>
          <w:sz w:val="20"/>
          <w:szCs w:val="20"/>
        </w:rPr>
      </w:pPr>
      <w:r>
        <w:rPr>
          <w:rFonts w:ascii="Arial" w:hAnsi="Arial"/>
          <w:color w:val="000000"/>
          <w:sz w:val="20"/>
          <w:szCs w:val="20"/>
        </w:rPr>
      </w:r>
    </w:p>
    <w:p>
      <w:pPr>
        <w:pStyle w:val="Normal"/>
        <w:rPr>
          <w:u w:val="single"/>
        </w:rPr>
      </w:pPr>
      <w:r>
        <w:rPr>
          <w:rFonts w:ascii="Arial" w:hAnsi="Arial"/>
          <w:color w:val="000000"/>
          <w:sz w:val="22"/>
          <w:szCs w:val="22"/>
          <w:u w:val="single"/>
        </w:rPr>
        <w:t>Remainder of remaining action items from previous meetings</w:t>
      </w:r>
    </w:p>
    <w:p>
      <w:pPr>
        <w:pStyle w:val="Normal"/>
        <w:rPr/>
      </w:pPr>
      <w:r>
        <w:rPr>
          <w:rFonts w:ascii="Arial" w:hAnsi="Arial"/>
          <w:color w:val="000000"/>
          <w:sz w:val="22"/>
          <w:szCs w:val="22"/>
        </w:rPr>
        <w:t xml:space="preserve">6)    Need county nonprofits list and begin interviews to for introduction and to determine needs </w:t>
      </w:r>
      <w:r>
        <w:rPr>
          <w:rFonts w:ascii="Arial" w:hAnsi="Arial"/>
          <w:b/>
          <w:bCs/>
          <w:color w:val="000000"/>
          <w:sz w:val="22"/>
          <w:szCs w:val="22"/>
        </w:rPr>
        <w:t>(Wendy getting .CSV list Lisa provided into Excel and clean out HOAs, others not applicable)</w:t>
      </w:r>
    </w:p>
    <w:p>
      <w:pPr>
        <w:pStyle w:val="Normal"/>
        <w:rPr/>
      </w:pPr>
      <w:r>
        <w:rPr>
          <w:rFonts w:ascii="Arial" w:hAnsi="Arial"/>
          <w:color w:val="000000"/>
          <w:sz w:val="22"/>
          <w:szCs w:val="22"/>
        </w:rPr>
        <w:t>7)    Identify non-supporters and determine what their concerns are via sit-down conversations with them.</w:t>
      </w:r>
    </w:p>
    <w:p>
      <w:pPr>
        <w:pStyle w:val="Normal"/>
        <w:rPr/>
      </w:pPr>
      <w:r>
        <w:rPr>
          <w:rFonts w:ascii="Arial" w:hAnsi="Arial"/>
          <w:color w:val="000000"/>
          <w:sz w:val="22"/>
          <w:szCs w:val="22"/>
        </w:rPr>
        <w:t>8)    Purchase and implementation of Foundant software – DELETE for 2018??</w:t>
      </w:r>
    </w:p>
    <w:p>
      <w:pPr>
        <w:pStyle w:val="Normal"/>
        <w:rPr/>
      </w:pPr>
      <w:r>
        <w:rPr>
          <w:rFonts w:ascii="Arial" w:hAnsi="Arial"/>
          <w:color w:val="000000"/>
          <w:sz w:val="22"/>
          <w:szCs w:val="22"/>
        </w:rPr>
        <w:t xml:space="preserve">9)    List from Assessors Office of new home sales, purchase price </w:t>
      </w:r>
      <w:r>
        <w:rPr>
          <w:rFonts w:ascii="Arial" w:hAnsi="Arial"/>
          <w:b/>
          <w:bCs/>
          <w:color w:val="000000"/>
          <w:sz w:val="22"/>
          <w:szCs w:val="22"/>
        </w:rPr>
        <w:t>(Lisa)</w:t>
      </w:r>
    </w:p>
    <w:p>
      <w:pPr>
        <w:pStyle w:val="Normal"/>
        <w:rPr/>
      </w:pPr>
      <w:r>
        <w:rPr>
          <w:rFonts w:ascii="Arial" w:hAnsi="Arial"/>
          <w:color w:val="000000"/>
          <w:sz w:val="22"/>
          <w:szCs w:val="22"/>
        </w:rPr>
        <w:t>10)  Logistics for “Community Foundation 101” training</w:t>
      </w:r>
      <w:r>
        <w:rPr>
          <w:rFonts w:ascii="Arial" w:hAnsi="Arial"/>
          <w:b/>
          <w:bCs/>
          <w:color w:val="000000"/>
          <w:sz w:val="22"/>
          <w:szCs w:val="22"/>
        </w:rPr>
        <w:t xml:space="preserve"> </w:t>
      </w:r>
      <w:r>
        <w:rPr>
          <w:rFonts w:ascii="Arial" w:hAnsi="Arial"/>
          <w:color w:val="000000"/>
          <w:sz w:val="22"/>
          <w:szCs w:val="22"/>
        </w:rPr>
        <w:t xml:space="preserve">and public meetings </w:t>
      </w:r>
      <w:r>
        <w:rPr>
          <w:rFonts w:ascii="Arial" w:hAnsi="Arial"/>
          <w:b/>
          <w:bCs/>
          <w:color w:val="000000"/>
          <w:sz w:val="22"/>
          <w:szCs w:val="22"/>
        </w:rPr>
        <w:t>(Michael)</w:t>
      </w:r>
    </w:p>
    <w:p>
      <w:pPr>
        <w:pStyle w:val="Normal"/>
        <w:rPr/>
      </w:pPr>
      <w:r>
        <w:rPr>
          <w:rFonts w:ascii="Arial" w:hAnsi="Arial"/>
          <w:color w:val="000000"/>
          <w:sz w:val="22"/>
          <w:szCs w:val="22"/>
        </w:rPr>
        <w:t xml:space="preserve">11)  Michael to do presentation for Humanists </w:t>
      </w:r>
      <w:r>
        <w:rPr>
          <w:rFonts w:ascii="Arial" w:hAnsi="Arial"/>
          <w:b/>
          <w:bCs/>
          <w:color w:val="000000"/>
          <w:sz w:val="22"/>
          <w:szCs w:val="22"/>
        </w:rPr>
        <w:t>(Gordon to coordinate)</w:t>
      </w:r>
      <w:r>
        <w:rPr>
          <w:rFonts w:ascii="Arial" w:hAnsi="Arial"/>
          <w:color w:val="000000"/>
          <w:sz w:val="22"/>
          <w:szCs w:val="22"/>
        </w:rPr>
        <w:t xml:space="preserve">; What about LWV – </w:t>
      </w:r>
      <w:r>
        <w:rPr>
          <w:rFonts w:ascii="Arial" w:hAnsi="Arial"/>
          <w:b/>
          <w:bCs/>
          <w:color w:val="000000"/>
          <w:sz w:val="22"/>
          <w:szCs w:val="22"/>
        </w:rPr>
        <w:t>Michael?</w:t>
      </w:r>
    </w:p>
    <w:p>
      <w:pPr>
        <w:pStyle w:val="Normal"/>
        <w:rPr/>
      </w:pPr>
      <w:r>
        <w:rPr>
          <w:rFonts w:ascii="Arial" w:hAnsi="Arial"/>
          <w:color w:val="000000"/>
          <w:sz w:val="22"/>
          <w:szCs w:val="22"/>
        </w:rPr>
        <w:t xml:space="preserve">12)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13)  Cindy to provide Syd list of everyone Envision is contacting for funding.  </w:t>
      </w:r>
      <w:r>
        <w:rPr>
          <w:rFonts w:ascii="Arial" w:hAnsi="Arial"/>
          <w:b/>
          <w:bCs/>
          <w:color w:val="000000"/>
          <w:sz w:val="22"/>
          <w:szCs w:val="22"/>
        </w:rPr>
        <w:t>(Cindy – done?)</w:t>
      </w:r>
    </w:p>
    <w:p>
      <w:pPr>
        <w:pStyle w:val="Normal"/>
        <w:rPr/>
      </w:pPr>
      <w:r>
        <w:rPr>
          <w:rFonts w:ascii="Arial" w:hAnsi="Arial"/>
          <w:color w:val="000000"/>
          <w:sz w:val="22"/>
          <w:szCs w:val="22"/>
        </w:rPr>
        <w:t>14)  Terms for Advisory Board members – need to discuss/determine</w:t>
      </w:r>
    </w:p>
    <w:p>
      <w:pPr>
        <w:pStyle w:val="Normal"/>
        <w:rPr/>
      </w:pPr>
      <w:r>
        <w:rPr>
          <w:rFonts w:ascii="Arial" w:hAnsi="Arial"/>
          <w:color w:val="000000"/>
          <w:sz w:val="22"/>
          <w:szCs w:val="22"/>
        </w:rPr>
        <w:t xml:space="preserve">15)  Nominating Committee </w:t>
      </w:r>
      <w:r>
        <w:rPr>
          <w:rFonts w:ascii="Arial" w:hAnsi="Arial"/>
          <w:b/>
          <w:bCs/>
          <w:color w:val="000000"/>
          <w:sz w:val="22"/>
          <w:szCs w:val="22"/>
        </w:rPr>
        <w:t>(Ed)</w:t>
      </w:r>
    </w:p>
    <w:p>
      <w:pPr>
        <w:pStyle w:val="Normal"/>
        <w:rPr>
          <w:rFonts w:ascii="Arial" w:hAnsi="Arial"/>
          <w:color w:val="000000"/>
          <w:sz w:val="22"/>
          <w:szCs w:val="22"/>
        </w:rPr>
      </w:pPr>
      <w:r>
        <w:rPr>
          <w:rFonts w:ascii="Arial" w:hAnsi="Arial"/>
          <w:strike/>
          <w:color w:val="000000"/>
          <w:sz w:val="22"/>
          <w:szCs w:val="22"/>
        </w:rPr>
        <w:t>10) Finish bank account paperwork (Ed, Gordon, Wendy, Rick)</w:t>
      </w:r>
    </w:p>
    <w:p>
      <w:pPr>
        <w:pStyle w:val="Normal"/>
        <w:rPr>
          <w:rFonts w:ascii="Arial" w:hAnsi="Arial"/>
          <w:color w:val="000000"/>
          <w:sz w:val="22"/>
          <w:szCs w:val="22"/>
        </w:rPr>
      </w:pPr>
      <w:r>
        <w:rPr>
          <w:rFonts w:ascii="Arial" w:hAnsi="Arial"/>
          <w:strike/>
          <w:color w:val="000000"/>
          <w:sz w:val="22"/>
          <w:szCs w:val="22"/>
        </w:rPr>
        <w:t>11) Open PO Box (Gordon and Wendy)</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rPr>
          <w:strike/>
        </w:rPr>
      </w:pPr>
      <w:r>
        <w:rPr>
          <w:rFonts w:ascii="Arial" w:hAnsi="Arial"/>
          <w:strike/>
          <w:color w:val="000000"/>
          <w:sz w:val="22"/>
          <w:szCs w:val="22"/>
        </w:rPr>
        <w:t>Schedule for hiring Exec Director</w:t>
      </w:r>
    </w:p>
    <w:p>
      <w:pPr>
        <w:pStyle w:val="Normal"/>
        <w:rPr/>
      </w:pPr>
      <w:r>
        <w:rPr>
          <w:rFonts w:ascii="Arial" w:hAnsi="Arial"/>
          <w:color w:val="000000"/>
          <w:sz w:val="22"/>
          <w:szCs w:val="22"/>
        </w:rPr>
        <w:t>Board members to end terms at end of 2018</w:t>
      </w:r>
    </w:p>
    <w:p>
      <w:pPr>
        <w:pStyle w:val="Normal"/>
        <w:rPr/>
      </w:pPr>
      <w:r>
        <w:rPr>
          <w:rFonts w:ascii="Arial" w:hAnsi="Arial"/>
          <w:b/>
          <w:bCs/>
        </w:rPr>
        <w:t>M</w:t>
      </w:r>
      <w:r>
        <w:rPr>
          <w:rFonts w:ascii="Arial" w:hAnsi="Arial"/>
          <w:b/>
          <w:bCs/>
          <w:color w:val="000000"/>
          <w:sz w:val="22"/>
          <w:szCs w:val="22"/>
        </w:rPr>
        <w:t>onthly Board mtgs the 4</w:t>
      </w:r>
      <w:r>
        <w:rPr>
          <w:rFonts w:ascii="Arial" w:hAnsi="Arial"/>
          <w:b/>
          <w:bCs/>
          <w:color w:val="000000"/>
          <w:sz w:val="22"/>
          <w:szCs w:val="22"/>
          <w:vertAlign w:val="superscript"/>
        </w:rPr>
        <w:t>th</w:t>
      </w:r>
      <w:r>
        <w:rPr>
          <w:rFonts w:ascii="Arial" w:hAnsi="Arial"/>
          <w:b/>
          <w:bCs/>
          <w:color w:val="000000"/>
          <w:sz w:val="22"/>
          <w:szCs w:val="22"/>
        </w:rPr>
        <w:t xml:space="preserve"> Mon. of each month @ 3 PM - Next meeting is Aug 27</w:t>
      </w:r>
      <w:r>
        <w:rPr>
          <w:rFonts w:ascii="Arial" w:hAnsi="Arial"/>
          <w:b/>
          <w:bCs/>
          <w:color w:val="000000"/>
          <w:sz w:val="22"/>
          <w:szCs w:val="22"/>
          <w:vertAlign w:val="superscript"/>
        </w:rPr>
        <w:t>th</w:t>
      </w:r>
      <w:r>
        <w:rPr>
          <w:rFonts w:ascii="Arial" w:hAnsi="Arial"/>
          <w:b/>
          <w:bCs/>
          <w:color w:val="000000"/>
          <w:sz w:val="22"/>
          <w:szCs w:val="22"/>
        </w:rPr>
        <w:t xml:space="preserve"> Michael’s house.</w:t>
      </w:r>
      <w:r>
        <w:rPr>
          <w:rFonts w:ascii="Arial" w:hAnsi="Arial"/>
          <w:color w:val="000000"/>
          <w:sz w:val="18"/>
          <w:szCs w:val="18"/>
        </w:rPr>
        <w:t xml:space="preserve">  </w:t>
      </w:r>
    </w:p>
    <w:sectPr>
      <w:footerReference w:type="default" r:id="rId2"/>
      <w:footerReference w:type="first" r:id="rId3"/>
      <w:type w:val="nextPage"/>
      <w:pgSz w:w="12240" w:h="15840"/>
      <w:pgMar w:left="936" w:right="720" w:header="0" w:top="720" w:footer="360" w:bottom="893"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Symbol">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rFonts w:ascii="Arial" w:hAnsi="Arial"/>
        <w:color w:val="000000"/>
        <w:sz w:val="18"/>
        <w:szCs w:val="18"/>
      </w:rPr>
      <w:t xml:space="preserve">Submitted by Wendy Hall  08/21/2018. Reviewed by Ed Cooper </w:t>
    </w:r>
    <w:r>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customStyle="1">
    <w:name w:val="ListLabel 262"/>
    <w:qFormat/>
    <w:rPr>
      <w:rFonts w:ascii="Arial" w:hAnsi="Arial" w:cs="Symbol"/>
      <w:sz w:val="22"/>
    </w:rPr>
  </w:style>
  <w:style w:type="character" w:styleId="ListLabel263" w:customStyle="1">
    <w:name w:val="ListLabel 263"/>
    <w:qFormat/>
    <w:rPr>
      <w:rFonts w:cs="Symbol"/>
    </w:rPr>
  </w:style>
  <w:style w:type="character" w:styleId="ListLabel264" w:customStyle="1">
    <w:name w:val="ListLabel 264"/>
    <w:qFormat/>
    <w:rPr>
      <w:rFonts w:cs="Symbol"/>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Symbol"/>
    </w:rPr>
  </w:style>
  <w:style w:type="character" w:styleId="ListLabel271" w:customStyle="1">
    <w:name w:val="ListLabel 271"/>
    <w:qFormat/>
    <w:rPr>
      <w:rFonts w:ascii="Arial" w:hAnsi="Arial" w:cs="Symbol"/>
      <w:sz w:val="22"/>
    </w:rPr>
  </w:style>
  <w:style w:type="character" w:styleId="ListLabel272" w:customStyle="1">
    <w:name w:val="ListLabel 272"/>
    <w:qFormat/>
    <w:rPr>
      <w:rFonts w:cs="Symbol"/>
    </w:rPr>
  </w:style>
  <w:style w:type="character" w:styleId="ListLabel273" w:customStyle="1">
    <w:name w:val="ListLabel 273"/>
    <w:qFormat/>
    <w:rPr>
      <w:rFonts w:cs="Symbol"/>
    </w:rPr>
  </w:style>
  <w:style w:type="character" w:styleId="ListLabel274" w:customStyle="1">
    <w:name w:val="ListLabel 274"/>
    <w:qFormat/>
    <w:rPr>
      <w:rFonts w:cs="Symbol"/>
    </w:rPr>
  </w:style>
  <w:style w:type="character" w:styleId="ListLabel275" w:customStyle="1">
    <w:name w:val="ListLabel 275"/>
    <w:qFormat/>
    <w:rPr>
      <w:rFonts w:cs="Symbol"/>
    </w:rPr>
  </w:style>
  <w:style w:type="character" w:styleId="ListLabel276" w:customStyle="1">
    <w:name w:val="ListLabel 276"/>
    <w:qFormat/>
    <w:rPr>
      <w:rFonts w:cs="Symbol"/>
    </w:rPr>
  </w:style>
  <w:style w:type="character" w:styleId="ListLabel277" w:customStyle="1">
    <w:name w:val="ListLabel 277"/>
    <w:qFormat/>
    <w:rPr>
      <w:rFonts w:cs="Symbol"/>
    </w:rPr>
  </w:style>
  <w:style w:type="character" w:styleId="ListLabel278" w:customStyle="1">
    <w:name w:val="ListLabel 278"/>
    <w:qFormat/>
    <w:rPr>
      <w:rFonts w:cs="Symbol"/>
    </w:rPr>
  </w:style>
  <w:style w:type="character" w:styleId="ListLabel279" w:customStyle="1">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Arial" w:hAnsi="Arial" w:cs="OpenSymbol"/>
      <w:sz w:val="22"/>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LibreOffice/5.1.3.2$Windows_X86_64 LibreOffice_project/644e4637d1d8544fd9f56425bd6cec110e49301b</Application>
  <Pages>2</Pages>
  <Words>1054</Words>
  <Characters>5486</Characters>
  <CharactersWithSpaces>6544</CharactersWithSpaces>
  <Paragraphs>75</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cp:lastPrinted>2018-08-26T17:43:22Z</cp:lastPrinted>
  <dcterms:modified xsi:type="dcterms:W3CDTF">2018-08-26T17:43:35Z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