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Executive Committee meeting via Zoom</w:t>
      </w:r>
    </w:p>
    <w:p>
      <w:pPr>
        <w:pStyle w:val="TextBody"/>
        <w:spacing w:before="0" w:after="0"/>
        <w:rPr/>
      </w:pPr>
      <w:r>
        <w:rPr/>
      </w:r>
    </w:p>
    <w:p>
      <w:pPr>
        <w:pStyle w:val="TitleMajor"/>
        <w:ind w:left="0" w:right="720" w:hanging="0"/>
        <w:rPr/>
      </w:pPr>
      <w:r>
        <w:rPr>
          <w:sz w:val="28"/>
          <w:szCs w:val="28"/>
        </w:rPr>
        <w:t>Meeting Agenda-Minutes: Nov. 30, 2020</w:t>
      </w:r>
    </w:p>
    <w:p>
      <w:pPr>
        <w:pStyle w:val="TextBody"/>
        <w:ind w:left="0" w:hanging="0"/>
        <w:rPr/>
      </w:pPr>
      <w:r>
        <w:rPr/>
      </w:r>
    </w:p>
    <w:tbl>
      <w:tblPr>
        <w:tblW w:w="7020"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0" w:noVBand="0" w:lastRow="0" w:firstColumn="0" w:lastColumn="0" w:noHBand="0" w:val="0000"/>
      </w:tblPr>
      <w:tblGrid>
        <w:gridCol w:w="1692"/>
        <w:gridCol w:w="3510"/>
        <w:gridCol w:w="1818"/>
      </w:tblGrid>
      <w:tr>
        <w:trPr>
          <w:trHeight w:val="611" w:hRule="atLeast"/>
        </w:trPr>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3"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spacing w:before="60" w:after="60"/>
              <w:rPr/>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Normal"/>
              <w:spacing w:before="60" w:after="60"/>
              <w:rPr/>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63"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63" w:type="dxa"/>
            </w:tcMar>
            <w:vAlign w:val="center"/>
          </w:tcPr>
          <w:p>
            <w:pPr>
              <w:pStyle w:val="Normal"/>
              <w:spacing w:before="60" w:after="60"/>
              <w:rPr/>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Megan Leesley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Gordon Schieman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 w:val="24"/>
                <w:szCs w:val="24"/>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3"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ProjConnbodytext"/>
                    <w:spacing w:before="120" w:after="0"/>
                    <w:jc w:val="left"/>
                    <w:rPr>
                      <w:b/>
                      <w:b/>
                      <w:sz w:val="18"/>
                      <w:szCs w:val="18"/>
                      <w:lang w:val="es-AR" w:eastAsia="es-AR"/>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4"/>
                    </w:numPr>
                    <w:jc w:val="left"/>
                    <w:rPr/>
                  </w:pPr>
                  <w:r>
                    <w:rPr>
                      <w:b/>
                      <w:sz w:val="18"/>
                      <w:szCs w:val="18"/>
                      <w:lang w:eastAsia="es-AR"/>
                    </w:rPr>
                    <w:t>Adoption / Changes to Agenda</w:t>
                  </w:r>
                </w:p>
                <w:p>
                  <w:pPr>
                    <w:pStyle w:val="ProjConnbodytext"/>
                    <w:numPr>
                      <w:ilvl w:val="1"/>
                      <w:numId w:val="4"/>
                    </w:numPr>
                    <w:jc w:val="left"/>
                    <w:rPr/>
                  </w:pPr>
                  <w:r>
                    <w:rPr>
                      <w:sz w:val="18"/>
                      <w:szCs w:val="18"/>
                      <w:lang w:eastAsia="es-AR"/>
                    </w:rPr>
                    <w:t xml:space="preserve">Minutes from Oct. mtg not distributed; will be sent </w:t>
                  </w:r>
                </w:p>
                <w:p>
                  <w:pPr>
                    <w:pStyle w:val="ProjConnbodytext"/>
                    <w:numPr>
                      <w:ilvl w:val="0"/>
                      <w:numId w:val="4"/>
                    </w:numPr>
                    <w:jc w:val="left"/>
                    <w:rPr/>
                  </w:pPr>
                  <w:r>
                    <w:rPr>
                      <w:b/>
                      <w:sz w:val="18"/>
                      <w:szCs w:val="18"/>
                      <w:lang w:eastAsia="es-AR"/>
                    </w:rPr>
                    <w:t>Introduction of new board member</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TextBody"/>
                    <w:spacing w:before="120" w:after="120"/>
                    <w:ind w:left="0" w:hanging="0"/>
                    <w:rPr/>
                  </w:pPr>
                  <w:r>
                    <w:rPr>
                      <w:sz w:val="16"/>
                      <w:szCs w:val="22"/>
                      <w:lang w:eastAsia="es-AR"/>
                    </w:rPr>
                    <w:t xml:space="preserve">Ed </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TextBody"/>
                    <w:spacing w:before="120" w:after="120"/>
                    <w:ind w:left="0" w:hanging="0"/>
                    <w:rPr/>
                  </w:pPr>
                  <w:r>
                    <w:rPr>
                      <w:sz w:val="16"/>
                      <w:szCs w:val="22"/>
                      <w:lang w:eastAsia="es-AR"/>
                    </w:rPr>
                    <w:t>15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rFonts w:cs="Arial"/>
                      <w:b/>
                      <w:b/>
                      <w:i/>
                      <w:i/>
                      <w:sz w:val="18"/>
                      <w:szCs w:val="18"/>
                      <w:lang w:val="es-AR" w:eastAsia="ja-JP"/>
                    </w:rPr>
                  </w:pPr>
                  <w:r>
                    <w:rPr>
                      <w:rFonts w:cs="Arial"/>
                      <w:b/>
                      <w:i/>
                      <w:sz w:val="18"/>
                      <w:szCs w:val="18"/>
                      <w:lang w:eastAsia="ja-JP"/>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ED Update</w:t>
                  </w:r>
                </w:p>
                <w:p>
                  <w:pPr>
                    <w:pStyle w:val="ProjConnbodytext"/>
                    <w:numPr>
                      <w:ilvl w:val="0"/>
                      <w:numId w:val="7"/>
                    </w:numPr>
                    <w:jc w:val="left"/>
                    <w:rPr/>
                  </w:pPr>
                  <w:r>
                    <w:rPr>
                      <w:b/>
                      <w:sz w:val="18"/>
                      <w:szCs w:val="18"/>
                      <w:lang w:eastAsia="es-AR"/>
                    </w:rPr>
                    <w:t>Grant request to Climax for  ChaffeeCOMMONS</w:t>
                  </w:r>
                </w:p>
                <w:p>
                  <w:pPr>
                    <w:pStyle w:val="ProjConnbodytext"/>
                    <w:numPr>
                      <w:ilvl w:val="0"/>
                      <w:numId w:val="5"/>
                    </w:numPr>
                    <w:jc w:val="left"/>
                    <w:rPr/>
                  </w:pPr>
                  <w:r>
                    <w:rPr>
                      <w:b/>
                      <w:bCs/>
                      <w:sz w:val="18"/>
                      <w:szCs w:val="18"/>
                      <w:lang w:eastAsia="es-AR"/>
                    </w:rPr>
                    <w:t>CRF Reimbursement from Municipal CARES dollars</w:t>
                  </w:r>
                </w:p>
                <w:p>
                  <w:pPr>
                    <w:pStyle w:val="ProjConnbodytext"/>
                    <w:numPr>
                      <w:ilvl w:val="0"/>
                      <w:numId w:val="5"/>
                    </w:numPr>
                    <w:jc w:val="left"/>
                    <w:rPr/>
                  </w:pPr>
                  <w:r>
                    <w:rPr>
                      <w:b/>
                      <w:bCs/>
                      <w:sz w:val="18"/>
                      <w:szCs w:val="18"/>
                      <w:lang w:eastAsia="es-AR"/>
                    </w:rPr>
                    <w:t>Financials</w:t>
                  </w:r>
                </w:p>
                <w:p>
                  <w:pPr>
                    <w:pStyle w:val="ProjConnbodytext"/>
                    <w:numPr>
                      <w:ilvl w:val="0"/>
                      <w:numId w:val="5"/>
                    </w:numPr>
                    <w:jc w:val="left"/>
                    <w:rPr/>
                  </w:pPr>
                  <w:r>
                    <w:rPr>
                      <w:b/>
                      <w:bCs/>
                      <w:sz w:val="18"/>
                      <w:szCs w:val="18"/>
                      <w:lang w:eastAsia="es-AR"/>
                    </w:rPr>
                    <w:t>Housing Projects</w:t>
                  </w:r>
                </w:p>
                <w:p>
                  <w:pPr>
                    <w:pStyle w:val="ProjConnbodytext"/>
                    <w:numPr>
                      <w:ilvl w:val="0"/>
                      <w:numId w:val="5"/>
                    </w:numPr>
                    <w:jc w:val="left"/>
                    <w:rPr/>
                  </w:pPr>
                  <w:r>
                    <w:rPr>
                      <w:b/>
                      <w:bCs/>
                      <w:sz w:val="18"/>
                      <w:szCs w:val="18"/>
                      <w:lang w:eastAsia="es-AR"/>
                    </w:rPr>
                    <w:t>ERF / CRF</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pPr>
                  <w:r>
                    <w:rPr>
                      <w:sz w:val="16"/>
                      <w:szCs w:val="22"/>
                      <w:lang w:eastAsia="es-AR"/>
                    </w:rPr>
                    <w:t>Joseph</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pPr>
                  <w:r>
                    <w:rPr>
                      <w:sz w:val="16"/>
                      <w:szCs w:val="22"/>
                      <w:lang w:eastAsia="es-AR"/>
                    </w:rPr>
                    <w:t>50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ProjConnbodytext"/>
                    <w:spacing w:before="120" w:after="0"/>
                    <w:jc w:val="left"/>
                    <w:rPr>
                      <w:b/>
                      <w:b/>
                      <w:sz w:val="18"/>
                      <w:szCs w:val="18"/>
                      <w:lang w:val="es-AR" w:eastAsia="es-AR"/>
                    </w:rPr>
                  </w:pPr>
                  <w:r>
                    <w:rPr>
                      <w:b/>
                      <w:sz w:val="18"/>
                      <w:szCs w:val="18"/>
                      <w:lang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ProjConnbodytext"/>
                    <w:spacing w:before="120" w:after="0"/>
                    <w:jc w:val="left"/>
                    <w:rPr/>
                  </w:pPr>
                  <w:bookmarkStart w:id="0" w:name="__DdeLink__5883_574333615"/>
                  <w:r>
                    <w:rPr>
                      <w:b/>
                      <w:sz w:val="18"/>
                      <w:szCs w:val="18"/>
                      <w:lang w:eastAsia="es-AR"/>
                    </w:rPr>
                    <w:t>Finance Committee</w:t>
                  </w:r>
                </w:p>
                <w:p>
                  <w:pPr>
                    <w:pStyle w:val="ProjConnbodytext"/>
                    <w:numPr>
                      <w:ilvl w:val="0"/>
                      <w:numId w:val="6"/>
                    </w:numPr>
                    <w:jc w:val="left"/>
                    <w:rPr/>
                  </w:pPr>
                  <w:bookmarkStart w:id="1" w:name="__DdeLink__5883_574333615"/>
                  <w:r>
                    <w:rPr>
                      <w:b/>
                      <w:bCs/>
                      <w:sz w:val="18"/>
                      <w:szCs w:val="18"/>
                      <w:lang w:eastAsia="es-AR"/>
                    </w:rPr>
                    <w:t xml:space="preserve">Financial Policy </w:t>
                  </w:r>
                  <w:bookmarkEnd w:id="1"/>
                  <w:r>
                    <w:rPr>
                      <w:b/>
                      <w:bCs/>
                      <w:sz w:val="18"/>
                      <w:szCs w:val="18"/>
                      <w:lang w:eastAsia="es-AR"/>
                    </w:rPr>
                    <w:t>Manual</w:t>
                  </w:r>
                </w:p>
                <w:p>
                  <w:pPr>
                    <w:pStyle w:val="ProjConnbodytext"/>
                    <w:numPr>
                      <w:ilvl w:val="0"/>
                      <w:numId w:val="6"/>
                    </w:numPr>
                    <w:jc w:val="left"/>
                    <w:rPr/>
                  </w:pPr>
                  <w:r>
                    <w:rPr>
                      <w:b/>
                      <w:bCs/>
                      <w:sz w:val="18"/>
                      <w:szCs w:val="18"/>
                      <w:lang w:eastAsia="es-AR"/>
                    </w:rPr>
                    <w:t>CPA review</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pPr>
                  <w:r>
                    <w:rPr>
                      <w:sz w:val="16"/>
                      <w:szCs w:val="22"/>
                      <w:lang w:val="es-AR" w:eastAsia="es-AR"/>
                    </w:rPr>
                    <w:t>Merrell</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3" w:type="dxa"/>
                  </w:tcMar>
                  <w:vAlign w:val="center"/>
                </w:tcPr>
                <w:p>
                  <w:pPr>
                    <w:pStyle w:val="TextBody"/>
                    <w:spacing w:before="120" w:after="120"/>
                    <w:ind w:left="0" w:hanging="0"/>
                    <w:rPr>
                      <w:sz w:val="16"/>
                      <w:szCs w:val="22"/>
                      <w:lang w:val="es-AR" w:eastAsia="es-AR"/>
                    </w:rPr>
                  </w:pPr>
                  <w:r>
                    <w:rPr>
                      <w:sz w:val="16"/>
                      <w:szCs w:val="22"/>
                      <w:lang w:eastAsia="es-AR"/>
                    </w:rPr>
                    <w:t xml:space="preserve"> </w:t>
                  </w:r>
                </w:p>
                <w:p>
                  <w:pPr>
                    <w:pStyle w:val="TextBody"/>
                    <w:spacing w:before="120" w:after="120"/>
                    <w:ind w:left="0" w:hanging="0"/>
                    <w:rPr>
                      <w:sz w:val="16"/>
                      <w:szCs w:val="22"/>
                      <w:lang w:val="es-AR" w:eastAsia="es-AR"/>
                    </w:rPr>
                  </w:pPr>
                  <w:r>
                    <w:rPr>
                      <w:sz w:val="16"/>
                      <w:szCs w:val="22"/>
                      <w:lang w:eastAsia="es-AR"/>
                    </w:rPr>
                    <w:t>10 min</w:t>
                  </w:r>
                </w:p>
              </w:tc>
            </w:tr>
            <w:tr>
              <w:trPr>
                <w:trHeight w:val="45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Development Committee</w:t>
                  </w:r>
                </w:p>
                <w:p>
                  <w:pPr>
                    <w:pStyle w:val="ProjConnbodytext"/>
                    <w:numPr>
                      <w:ilvl w:val="0"/>
                      <w:numId w:val="7"/>
                    </w:numPr>
                    <w:jc w:val="left"/>
                    <w:rPr/>
                  </w:pPr>
                  <w:r>
                    <w:rPr>
                      <w:b/>
                      <w:sz w:val="18"/>
                      <w:szCs w:val="18"/>
                      <w:lang w:eastAsia="es-AR"/>
                    </w:rPr>
                    <w:t>Colorado Gives Day</w:t>
                  </w:r>
                </w:p>
                <w:p>
                  <w:pPr>
                    <w:pStyle w:val="ProjConnbodytext"/>
                    <w:numPr>
                      <w:ilvl w:val="0"/>
                      <w:numId w:val="7"/>
                    </w:numPr>
                    <w:jc w:val="left"/>
                    <w:rPr/>
                  </w:pPr>
                  <w:r>
                    <w:rPr>
                      <w:b/>
                      <w:sz w:val="18"/>
                      <w:szCs w:val="18"/>
                      <w:lang w:eastAsia="es-AR"/>
                    </w:rPr>
                    <w:t>End of year messaging</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pPr>
                  <w:r>
                    <w:rPr>
                      <w:sz w:val="16"/>
                      <w:szCs w:val="22"/>
                      <w:lang w:eastAsia="es-AR"/>
                    </w:rPr>
                    <w:t>Jordan</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pPr>
                  <w:r>
                    <w:rPr>
                      <w:sz w:val="16"/>
                      <w:szCs w:val="22"/>
                      <w:lang w:eastAsia="es-AR"/>
                    </w:rPr>
                    <w:t>10 m</w:t>
                  </w:r>
                  <w:r>
                    <w:rPr>
                      <w:sz w:val="16"/>
                      <w:szCs w:val="22"/>
                      <w:lang w:val="es-AR" w:eastAsia="es-AR"/>
                    </w:rPr>
                    <w:t>in</w:t>
                  </w:r>
                </w:p>
              </w:tc>
            </w:tr>
            <w:tr>
              <w:trPr>
                <w:trHeight w:val="45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b/>
                      <w:b/>
                      <w:bCs/>
                      <w:sz w:val="18"/>
                      <w:szCs w:val="18"/>
                    </w:rPr>
                  </w:pPr>
                  <w:r>
                    <w:rPr>
                      <w:b/>
                      <w:bCs/>
                      <w:sz w:val="18"/>
                      <w:szCs w:val="18"/>
                    </w:rPr>
                    <w:t>5</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Grants Committee</w:t>
                  </w:r>
                </w:p>
                <w:p>
                  <w:pPr>
                    <w:pStyle w:val="ProjConnbodytext"/>
                    <w:numPr>
                      <w:ilvl w:val="0"/>
                      <w:numId w:val="6"/>
                    </w:numPr>
                    <w:jc w:val="left"/>
                    <w:rPr>
                      <w:sz w:val="18"/>
                      <w:szCs w:val="18"/>
                    </w:rPr>
                  </w:pPr>
                  <w:r>
                    <w:rPr>
                      <w:sz w:val="18"/>
                      <w:szCs w:val="18"/>
                      <w:lang w:eastAsia="es-AR"/>
                    </w:rPr>
                    <w:t>Gift Acceptance Policy</w:t>
                  </w:r>
                </w:p>
                <w:p>
                  <w:pPr>
                    <w:pStyle w:val="ProjConnbodytext"/>
                    <w:numPr>
                      <w:ilvl w:val="0"/>
                      <w:numId w:val="6"/>
                    </w:numPr>
                    <w:jc w:val="left"/>
                    <w:rPr>
                      <w:sz w:val="18"/>
                      <w:szCs w:val="18"/>
                    </w:rPr>
                  </w:pPr>
                  <w:r>
                    <w:rPr>
                      <w:sz w:val="18"/>
                      <w:szCs w:val="18"/>
                      <w:lang w:eastAsia="es-AR"/>
                    </w:rPr>
                    <w:t>Community Grants</w:t>
                  </w:r>
                </w:p>
                <w:p>
                  <w:pPr>
                    <w:pStyle w:val="ProjConnbodytext"/>
                    <w:jc w:val="left"/>
                    <w:rPr>
                      <w:b/>
                      <w:b/>
                      <w:bCs/>
                      <w:sz w:val="18"/>
                      <w:szCs w:val="18"/>
                    </w:rPr>
                  </w:pPr>
                  <w:r>
                    <w:rPr>
                      <w:b/>
                      <w:bCs/>
                      <w:sz w:val="18"/>
                      <w:szCs w:val="18"/>
                    </w:rP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sz w:val="16"/>
                      <w:szCs w:val="16"/>
                    </w:rPr>
                  </w:pPr>
                  <w:r>
                    <w:rPr>
                      <w:sz w:val="16"/>
                      <w:szCs w:val="16"/>
                    </w:rPr>
                    <w:t>Rick and Rachele</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sz w:val="16"/>
                      <w:szCs w:val="16"/>
                    </w:rPr>
                  </w:pPr>
                  <w:r>
                    <w:rPr>
                      <w:sz w:val="16"/>
                      <w:szCs w:val="16"/>
                    </w:rPr>
                    <w:t>10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6</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ProjConnbodytext"/>
                    <w:spacing w:before="120" w:after="0"/>
                    <w:jc w:val="left"/>
                    <w:rPr/>
                  </w:pPr>
                  <w:r>
                    <w:rPr>
                      <w:b/>
                      <w:sz w:val="18"/>
                      <w:szCs w:val="18"/>
                      <w:lang w:eastAsia="es-AR"/>
                    </w:rPr>
                    <w:t xml:space="preserve">Other Business </w:t>
                  </w:r>
                </w:p>
                <w:p>
                  <w:pPr>
                    <w:pStyle w:val="ProjConnbodytext"/>
                    <w:jc w:val="left"/>
                    <w:rPr/>
                  </w:pPr>
                  <w:r>
                    <w:rPr>
                      <w:b/>
                      <w:sz w:val="18"/>
                      <w:szCs w:val="18"/>
                      <w:lang w:eastAsia="es-AR"/>
                    </w:rPr>
                    <w:t xml:space="preserve">Next Meeting: 12/21/20 </w:t>
                  </w:r>
                  <w:r>
                    <w:rPr>
                      <w:rFonts w:eastAsia="Arial"/>
                      <w:b/>
                      <w:sz w:val="18"/>
                      <w:szCs w:val="18"/>
                      <w:lang w:eastAsia="es-AR"/>
                    </w:rPr>
                    <w:t>▪</w:t>
                  </w:r>
                  <w:r>
                    <w:rPr>
                      <w:b/>
                      <w:sz w:val="18"/>
                      <w:szCs w:val="18"/>
                      <w:lang w:eastAsia="es-AR"/>
                    </w:rPr>
                    <w:t xml:space="preserve"> 03:00 - 05:00 p.m.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1"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1" w:type="dxa"/>
                  </w:tcMar>
                </w:tcPr>
                <w:p>
                  <w:pPr>
                    <w:pStyle w:val="AllCapsHeading"/>
                    <w:rPr>
                      <w:color w:val="FFFFFF"/>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1"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t>Consent Agenda-Minutes</w:t>
                  </w:r>
                </w:p>
                <w:p>
                  <w:pPr>
                    <w:pStyle w:val="Normal"/>
                    <w:numPr>
                      <w:ilvl w:val="0"/>
                      <w:numId w:val="8"/>
                    </w:numPr>
                    <w:spacing w:before="0" w:after="115"/>
                    <w:rPr>
                      <w:sz w:val="18"/>
                      <w:szCs w:val="18"/>
                    </w:rPr>
                  </w:pPr>
                  <w:r>
                    <w:rPr>
                      <w:sz w:val="18"/>
                      <w:szCs w:val="18"/>
                    </w:rPr>
                    <w:t>Oct. meeting minutes not included in packet; will be sent out.</w:t>
                  </w:r>
                </w:p>
                <w:p>
                  <w:pPr>
                    <w:pStyle w:val="Normal"/>
                    <w:numPr>
                      <w:ilvl w:val="0"/>
                      <w:numId w:val="8"/>
                    </w:numPr>
                    <w:spacing w:before="0" w:after="115"/>
                    <w:rPr>
                      <w:sz w:val="18"/>
                      <w:szCs w:val="18"/>
                    </w:rPr>
                  </w:pPr>
                  <w:r>
                    <w:rPr>
                      <w:sz w:val="18"/>
                      <w:szCs w:val="18"/>
                    </w:rPr>
                    <w:t>Bonnie Davis introduction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t>Executive Director Report</w:t>
                  </w:r>
                </w:p>
                <w:p>
                  <w:pPr>
                    <w:pStyle w:val="ProjConnbodytext"/>
                    <w:numPr>
                      <w:ilvl w:val="0"/>
                      <w:numId w:val="6"/>
                    </w:numPr>
                    <w:jc w:val="left"/>
                    <w:rPr/>
                  </w:pPr>
                  <w:r>
                    <w:rPr>
                      <w:b/>
                      <w:sz w:val="18"/>
                      <w:szCs w:val="18"/>
                    </w:rPr>
                    <w:t>Grant request to Climax</w:t>
                  </w:r>
                </w:p>
                <w:p>
                  <w:pPr>
                    <w:pStyle w:val="ProjConnbodytext"/>
                    <w:numPr>
                      <w:ilvl w:val="1"/>
                      <w:numId w:val="6"/>
                    </w:numPr>
                    <w:jc w:val="left"/>
                    <w:rPr/>
                  </w:pPr>
                  <w:r>
                    <w:rPr>
                      <w:sz w:val="18"/>
                      <w:szCs w:val="18"/>
                    </w:rPr>
                    <w:t xml:space="preserve">Have submitted a Site Grant Request to Climax for costs of launching ChaffeeCOMMONS.  </w:t>
                  </w:r>
                </w:p>
                <w:p>
                  <w:pPr>
                    <w:pStyle w:val="ProjConnbodytext"/>
                    <w:numPr>
                      <w:ilvl w:val="1"/>
                      <w:numId w:val="6"/>
                    </w:numPr>
                    <w:jc w:val="left"/>
                    <w:rPr/>
                  </w:pPr>
                  <w:r>
                    <w:rPr>
                      <w:sz w:val="18"/>
                      <w:szCs w:val="18"/>
                    </w:rPr>
                    <w:t xml:space="preserve">Climax is using CCCF again for pass-through grants: Funds to Toys 4 Tots and four food distribution organizations.  </w:t>
                  </w:r>
                </w:p>
                <w:p>
                  <w:pPr>
                    <w:pStyle w:val="ProjConnbodytext"/>
                    <w:numPr>
                      <w:ilvl w:val="0"/>
                      <w:numId w:val="6"/>
                    </w:numPr>
                    <w:jc w:val="left"/>
                    <w:rPr/>
                  </w:pPr>
                  <w:r>
                    <w:rPr>
                      <w:b/>
                      <w:sz w:val="18"/>
                      <w:szCs w:val="18"/>
                    </w:rPr>
                    <w:t>CRF Replenishment</w:t>
                  </w:r>
                </w:p>
                <w:p>
                  <w:pPr>
                    <w:pStyle w:val="ProjConnbodytext"/>
                    <w:numPr>
                      <w:ilvl w:val="1"/>
                      <w:numId w:val="6"/>
                    </w:numPr>
                    <w:jc w:val="left"/>
                    <w:rPr/>
                  </w:pPr>
                  <w:r>
                    <w:rPr>
                      <w:sz w:val="18"/>
                      <w:szCs w:val="18"/>
                    </w:rPr>
                    <w:t>Request submitted to the municipalities that would enable them to spend their existing CARES dollars using ERF distributions already done through the past pandemic months.  This would replenish the ERF with ~$250K.  It will use up the three municipalities’ allocation for 2020 and would start 2021 with the ERF fully flush.</w:t>
                  </w:r>
                </w:p>
                <w:p>
                  <w:pPr>
                    <w:pStyle w:val="ProjConnbodytext"/>
                    <w:numPr>
                      <w:ilvl w:val="1"/>
                      <w:numId w:val="6"/>
                    </w:numPr>
                    <w:jc w:val="left"/>
                    <w:rPr/>
                  </w:pPr>
                  <w:r>
                    <w:rPr>
                      <w:sz w:val="18"/>
                      <w:szCs w:val="18"/>
                    </w:rPr>
                    <w:t xml:space="preserve">Messaging to donors will emphasize that their contributions were leveraged for maximum value. Would not want donors to feel their dollars were not important.  In fact, it was those contributions that allow for this type of leveraging.  </w:t>
                  </w:r>
                </w:p>
                <w:p>
                  <w:pPr>
                    <w:pStyle w:val="ProjConnbodytext"/>
                    <w:numPr>
                      <w:ilvl w:val="0"/>
                      <w:numId w:val="6"/>
                    </w:numPr>
                    <w:jc w:val="left"/>
                    <w:rPr/>
                  </w:pPr>
                  <w:r>
                    <w:rPr>
                      <w:b/>
                      <w:sz w:val="18"/>
                      <w:szCs w:val="18"/>
                    </w:rPr>
                    <w:t>Financials</w:t>
                  </w:r>
                </w:p>
                <w:p>
                  <w:pPr>
                    <w:pStyle w:val="ProjConnbodytext"/>
                    <w:numPr>
                      <w:ilvl w:val="1"/>
                      <w:numId w:val="6"/>
                    </w:numPr>
                    <w:jc w:val="left"/>
                    <w:rPr/>
                  </w:pPr>
                  <w:r>
                    <w:rPr>
                      <w:sz w:val="18"/>
                      <w:szCs w:val="18"/>
                      <w:u w:val="single"/>
                    </w:rPr>
                    <w:t>Software</w:t>
                  </w:r>
                  <w:r>
                    <w:rPr>
                      <w:sz w:val="18"/>
                      <w:szCs w:val="18"/>
                    </w:rPr>
                    <w:t>:  The County is paying its share for their</w:t>
                  </w:r>
                  <w:r>
                    <w:rPr>
                      <w:b/>
                      <w:bCs/>
                      <w:sz w:val="18"/>
                      <w:szCs w:val="18"/>
                    </w:rPr>
                    <w:t xml:space="preserve"> </w:t>
                  </w:r>
                  <w:r>
                    <w:rPr>
                      <w:sz w:val="18"/>
                      <w:szCs w:val="18"/>
                    </w:rPr>
                    <w:t xml:space="preserve">use of the software.  Common Ground and METAB are using the same formula as previously utilized for its cost of using the software.  </w:t>
                  </w:r>
                </w:p>
                <w:p>
                  <w:pPr>
                    <w:pStyle w:val="ProjConnbodytext"/>
                    <w:numPr>
                      <w:ilvl w:val="1"/>
                      <w:numId w:val="6"/>
                    </w:numPr>
                    <w:jc w:val="left"/>
                    <w:rPr/>
                  </w:pPr>
                  <w:r>
                    <w:rPr>
                      <w:sz w:val="18"/>
                      <w:szCs w:val="18"/>
                    </w:rPr>
                    <w:t>Noted that on-line sales tax is a significant portion of the County’s share of tax revenue.</w:t>
                  </w:r>
                </w:p>
                <w:p>
                  <w:pPr>
                    <w:pStyle w:val="ProjConnbodytext"/>
                    <w:numPr>
                      <w:ilvl w:val="0"/>
                      <w:numId w:val="6"/>
                    </w:numPr>
                    <w:jc w:val="left"/>
                    <w:rPr/>
                  </w:pPr>
                  <w:r>
                    <w:rPr>
                      <w:b/>
                      <w:sz w:val="18"/>
                      <w:szCs w:val="18"/>
                    </w:rPr>
                    <w:t>Housing projects</w:t>
                  </w:r>
                </w:p>
                <w:p>
                  <w:pPr>
                    <w:pStyle w:val="ProjConnbodytext"/>
                    <w:numPr>
                      <w:ilvl w:val="1"/>
                      <w:numId w:val="6"/>
                    </w:numPr>
                    <w:jc w:val="left"/>
                    <w:rPr/>
                  </w:pPr>
                  <w:r>
                    <w:rPr>
                      <w:sz w:val="18"/>
                      <w:szCs w:val="18"/>
                      <w:u w:val="single"/>
                    </w:rPr>
                    <w:t>Salida</w:t>
                  </w:r>
                  <w:r>
                    <w:rPr>
                      <w:sz w:val="18"/>
                      <w:szCs w:val="18"/>
                    </w:rPr>
                    <w:t>: Presentation of the Plan Development is tonight in a joint work session of Salida Council and Planning Commission.</w:t>
                  </w:r>
                </w:p>
                <w:p>
                  <w:pPr>
                    <w:pStyle w:val="ProjConnbodytext"/>
                    <w:numPr>
                      <w:ilvl w:val="2"/>
                      <w:numId w:val="6"/>
                    </w:numPr>
                    <w:ind w:left="1440" w:hanging="360"/>
                    <w:jc w:val="left"/>
                    <w:rPr/>
                  </w:pPr>
                  <w:r>
                    <w:rPr>
                      <w:sz w:val="18"/>
                      <w:szCs w:val="18"/>
                    </w:rPr>
                    <w:t>Joseph gave a brief presentation to the Colorado Health Foundation about the project; they will take it to their Housing Committee, who makes the decision whether to ask CCCF for an application.</w:t>
                  </w:r>
                </w:p>
                <w:p>
                  <w:pPr>
                    <w:pStyle w:val="ProjConnbodytext"/>
                    <w:numPr>
                      <w:ilvl w:val="1"/>
                      <w:numId w:val="6"/>
                    </w:numPr>
                    <w:jc w:val="left"/>
                    <w:rPr>
                      <w:u w:val="single"/>
                    </w:rPr>
                  </w:pPr>
                  <w:r>
                    <w:rPr>
                      <w:sz w:val="18"/>
                      <w:szCs w:val="18"/>
                      <w:u w:val="single"/>
                    </w:rPr>
                    <w:t>BV</w:t>
                  </w:r>
                  <w:r>
                    <w:rPr>
                      <w:sz w:val="18"/>
                      <w:szCs w:val="18"/>
                    </w:rPr>
                    <w:t>: Land Conservancy presenting to BV School Board tonight to describe how ground leases work and to give some site examples, answer questions.</w:t>
                  </w:r>
                </w:p>
                <w:p>
                  <w:pPr>
                    <w:pStyle w:val="ProjConnbodytext"/>
                    <w:numPr>
                      <w:ilvl w:val="2"/>
                      <w:numId w:val="6"/>
                    </w:numPr>
                    <w:ind w:left="1440" w:hanging="360"/>
                    <w:jc w:val="left"/>
                    <w:rPr>
                      <w:u w:val="single"/>
                    </w:rPr>
                  </w:pPr>
                  <w:r>
                    <w:rPr>
                      <w:sz w:val="18"/>
                      <w:szCs w:val="18"/>
                    </w:rPr>
                    <w:t>Becky Gray and Joseph presenting this project to the EDC on Wednesday.</w:t>
                  </w:r>
                </w:p>
                <w:p>
                  <w:pPr>
                    <w:pStyle w:val="ProjConnbodytext"/>
                    <w:numPr>
                      <w:ilvl w:val="0"/>
                      <w:numId w:val="6"/>
                    </w:numPr>
                    <w:jc w:val="left"/>
                    <w:rPr>
                      <w:u w:val="single"/>
                    </w:rPr>
                  </w:pPr>
                  <w:r>
                    <w:rPr>
                      <w:b/>
                      <w:bCs/>
                      <w:sz w:val="18"/>
                      <w:szCs w:val="18"/>
                    </w:rPr>
                    <w:t>Chaffee Housing Authority</w:t>
                  </w:r>
                  <w:r>
                    <w:rPr>
                      <w:sz w:val="18"/>
                      <w:szCs w:val="18"/>
                    </w:rPr>
                    <w:t xml:space="preserve"> – Joseph has been nominated to sit on this board to represent Buena Vista.  It’s an important issue for him personally and he wants to participate.  </w:t>
                  </w:r>
                </w:p>
                <w:p>
                  <w:pPr>
                    <w:pStyle w:val="ProjConnbodytext"/>
                    <w:numPr>
                      <w:ilvl w:val="0"/>
                      <w:numId w:val="6"/>
                    </w:numPr>
                    <w:jc w:val="left"/>
                    <w:rPr>
                      <w:b/>
                      <w:b/>
                      <w:bCs/>
                      <w:u w:val="single"/>
                    </w:rPr>
                  </w:pPr>
                  <w:r>
                    <w:rPr>
                      <w:b/>
                      <w:bCs/>
                      <w:sz w:val="18"/>
                      <w:szCs w:val="18"/>
                    </w:rPr>
                    <w:t>ERF / CRF</w:t>
                  </w:r>
                </w:p>
                <w:p>
                  <w:pPr>
                    <w:pStyle w:val="ProjConnbodytext"/>
                    <w:numPr>
                      <w:ilvl w:val="1"/>
                      <w:numId w:val="6"/>
                    </w:numPr>
                    <w:jc w:val="left"/>
                    <w:rPr>
                      <w:u w:val="single"/>
                    </w:rPr>
                  </w:pPr>
                  <w:r>
                    <w:rPr>
                      <w:sz w:val="18"/>
                      <w:szCs w:val="18"/>
                    </w:rPr>
                    <w:t>ERF - If the $247K reimbursement request is approved by the municipalities, Joseph will prepare the announcement / messaging that will go out.</w:t>
                  </w:r>
                </w:p>
                <w:p>
                  <w:pPr>
                    <w:pStyle w:val="ProjConnbodytext"/>
                    <w:numPr>
                      <w:ilvl w:val="1"/>
                      <w:numId w:val="6"/>
                    </w:numPr>
                    <w:jc w:val="left"/>
                    <w:rPr>
                      <w:u w:val="single"/>
                    </w:rPr>
                  </w:pPr>
                  <w:r>
                    <w:rPr>
                      <w:sz w:val="18"/>
                      <w:szCs w:val="18"/>
                    </w:rPr>
                    <w:t xml:space="preserve">CRF - Today is the deadline for applications from small businesses. Will be pushing to distribute as much as possible quickly.  If funds remain, then announcement would be made for additional small business applicants.  </w:t>
                  </w:r>
                </w:p>
                <w:p>
                  <w:pPr>
                    <w:pStyle w:val="ProjConnbodytext"/>
                    <w:numPr>
                      <w:ilvl w:val="1"/>
                      <w:numId w:val="6"/>
                    </w:numPr>
                    <w:jc w:val="left"/>
                    <w:rPr>
                      <w:u w:val="single"/>
                    </w:rPr>
                  </w:pPr>
                  <w:r>
                    <w:rPr>
                      <w:sz w:val="18"/>
                      <w:szCs w:val="18"/>
                    </w:rPr>
                    <w:t xml:space="preserve">Note that State legislative special session today – one item on agenda is consideration for funds to go directly to small businesses through the counties.  The County here might then turn to CCCF to manage.  </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20" w:type="dxa"/>
                    <w:bottom w:w="55" w:type="dxa"/>
                    <w:right w:w="55" w:type="dxa"/>
                  </w:tcMar>
                  <w:vAlign w:val="center"/>
                </w:tcPr>
                <w:p>
                  <w:pPr>
                    <w:pStyle w:val="ProjConnbodytext"/>
                    <w:spacing w:before="0" w:after="0"/>
                    <w:jc w:val="left"/>
                    <w:rPr/>
                  </w:pPr>
                  <w:r>
                    <w:rPr>
                      <w:sz w:val="18"/>
                      <w:szCs w:val="18"/>
                    </w:rPr>
                    <w:t>Finance Committee</w:t>
                  </w:r>
                </w:p>
                <w:p>
                  <w:pPr>
                    <w:pStyle w:val="ProjConnbodytext"/>
                    <w:numPr>
                      <w:ilvl w:val="0"/>
                      <w:numId w:val="6"/>
                    </w:numPr>
                    <w:jc w:val="left"/>
                    <w:rPr/>
                  </w:pPr>
                  <w:r>
                    <w:rPr>
                      <w:b/>
                      <w:bCs/>
                      <w:sz w:val="18"/>
                      <w:szCs w:val="18"/>
                    </w:rPr>
                    <w:t>Departure of Kayce</w:t>
                  </w:r>
                </w:p>
                <w:p>
                  <w:pPr>
                    <w:pStyle w:val="ProjConnbodytext"/>
                    <w:numPr>
                      <w:ilvl w:val="1"/>
                      <w:numId w:val="6"/>
                    </w:numPr>
                    <w:jc w:val="left"/>
                    <w:rPr/>
                  </w:pPr>
                  <w:r>
                    <w:rPr>
                      <w:sz w:val="18"/>
                      <w:szCs w:val="18"/>
                    </w:rPr>
                    <w:t>Merrell sent note of thanks to her for work on the Finance Committee.  Need a new member on this committee.</w:t>
                  </w:r>
                </w:p>
                <w:p>
                  <w:pPr>
                    <w:pStyle w:val="ProjConnbodytext"/>
                    <w:numPr>
                      <w:ilvl w:val="0"/>
                      <w:numId w:val="6"/>
                    </w:numPr>
                    <w:jc w:val="left"/>
                    <w:rPr/>
                  </w:pPr>
                  <w:r>
                    <w:rPr>
                      <w:b/>
                      <w:bCs/>
                      <w:sz w:val="18"/>
                      <w:szCs w:val="18"/>
                    </w:rPr>
                    <w:t>Financial Guidelines / Policy</w:t>
                  </w:r>
                </w:p>
                <w:p>
                  <w:pPr>
                    <w:pStyle w:val="ProjConnbodytext"/>
                    <w:numPr>
                      <w:ilvl w:val="1"/>
                      <w:numId w:val="6"/>
                    </w:numPr>
                    <w:jc w:val="left"/>
                    <w:rPr/>
                  </w:pPr>
                  <w:r>
                    <w:rPr>
                      <w:sz w:val="18"/>
                      <w:szCs w:val="18"/>
                    </w:rPr>
                    <w:t>Currently redlining and re-drafting the Financial Policy Manual.  Then will go to the Board</w:t>
                  </w:r>
                  <w:r>
                    <w:rPr>
                      <w:sz w:val="18"/>
                      <w:szCs w:val="18"/>
                    </w:rPr>
                    <w:t xml:space="preserve"> for review. </w:t>
                  </w:r>
                  <w:r>
                    <w:rPr>
                      <w:sz w:val="18"/>
                      <w:szCs w:val="18"/>
                    </w:rPr>
                    <w:t xml:space="preserve"> Hope to have it completed by end of month; that would then guide activities for 2021.</w:t>
                  </w:r>
                </w:p>
                <w:p>
                  <w:pPr>
                    <w:pStyle w:val="ProjConnbodytext"/>
                    <w:numPr>
                      <w:ilvl w:val="0"/>
                      <w:numId w:val="6"/>
                    </w:numPr>
                    <w:spacing w:before="115" w:after="115"/>
                    <w:jc w:val="left"/>
                    <w:rPr>
                      <w:b/>
                      <w:b/>
                      <w:bCs/>
                    </w:rPr>
                  </w:pPr>
                  <w:r>
                    <w:rPr>
                      <w:b/>
                      <w:bCs/>
                      <w:sz w:val="18"/>
                      <w:szCs w:val="18"/>
                    </w:rPr>
                    <w:t>CPA</w:t>
                  </w:r>
                  <w:r>
                    <w:rPr>
                      <w:sz w:val="18"/>
                      <w:szCs w:val="18"/>
                    </w:rPr>
                    <w:t xml:space="preserve"> – Committee used scoresheet on existing CPA; they scored very high.  </w:t>
                  </w:r>
                </w:p>
                <w:p>
                  <w:pPr>
                    <w:pStyle w:val="ProjConnbodytext"/>
                    <w:numPr>
                      <w:ilvl w:val="1"/>
                      <w:numId w:val="6"/>
                    </w:numPr>
                    <w:spacing w:before="115" w:after="115"/>
                    <w:jc w:val="left"/>
                    <w:rPr>
                      <w:b/>
                      <w:b/>
                      <w:bCs/>
                    </w:rPr>
                  </w:pPr>
                  <w:r>
                    <w:rPr>
                      <w:sz w:val="18"/>
                      <w:szCs w:val="18"/>
                    </w:rPr>
                    <w:t>Will ask McMahon for Letter of Engagement to do Form 990 for 2020.</w:t>
                  </w:r>
                </w:p>
                <w:p>
                  <w:pPr>
                    <w:pStyle w:val="ProjConnbodytext"/>
                    <w:numPr>
                      <w:ilvl w:val="1"/>
                      <w:numId w:val="6"/>
                    </w:numPr>
                    <w:spacing w:before="115" w:after="115"/>
                    <w:jc w:val="left"/>
                    <w:rPr>
                      <w:b/>
                      <w:b/>
                      <w:bCs/>
                    </w:rPr>
                  </w:pPr>
                  <w:r>
                    <w:rPr>
                      <w:sz w:val="18"/>
                      <w:szCs w:val="18"/>
                    </w:rPr>
                    <w:t xml:space="preserve">If the Salida housing project goes forward, there will have to be some realignment of the accounting in the software; project will add complexities.  </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20" w:type="dxa"/>
                    <w:bottom w:w="55" w:type="dxa"/>
                    <w:right w:w="55" w:type="dxa"/>
                  </w:tcMar>
                  <w:vAlign w:val="center"/>
                </w:tcPr>
                <w:p>
                  <w:pPr>
                    <w:pStyle w:val="ProjConnbodytext"/>
                    <w:spacing w:before="0" w:after="0"/>
                    <w:jc w:val="left"/>
                    <w:rPr/>
                  </w:pPr>
                  <w:r>
                    <w:rPr>
                      <w:sz w:val="18"/>
                      <w:szCs w:val="18"/>
                    </w:rPr>
                    <w:t xml:space="preserve">Development Committee </w:t>
                  </w:r>
                </w:p>
                <w:p>
                  <w:pPr>
                    <w:pStyle w:val="ProjConnbodytext"/>
                    <w:numPr>
                      <w:ilvl w:val="0"/>
                      <w:numId w:val="6"/>
                    </w:numPr>
                    <w:jc w:val="left"/>
                    <w:rPr/>
                  </w:pPr>
                  <w:r>
                    <w:rPr>
                      <w:b/>
                      <w:sz w:val="18"/>
                      <w:szCs w:val="18"/>
                    </w:rPr>
                    <w:t>Colorado Gives Day</w:t>
                  </w:r>
                </w:p>
                <w:p>
                  <w:pPr>
                    <w:pStyle w:val="ProjConnbodytext"/>
                    <w:numPr>
                      <w:ilvl w:val="1"/>
                      <w:numId w:val="6"/>
                    </w:numPr>
                    <w:jc w:val="left"/>
                    <w:rPr/>
                  </w:pPr>
                  <w:r>
                    <w:rPr>
                      <w:sz w:val="18"/>
                      <w:szCs w:val="18"/>
                    </w:rPr>
                    <w:t>Messaging re: GiveFromHome has been softened.  Will begin pushing out messaging regarding Chaffee Gives on Dec. 8</w:t>
                  </w:r>
                  <w:r>
                    <w:rPr>
                      <w:sz w:val="18"/>
                      <w:szCs w:val="18"/>
                      <w:vertAlign w:val="superscript"/>
                    </w:rPr>
                    <w:t>th</w:t>
                  </w:r>
                  <w:r>
                    <w:rPr>
                      <w:sz w:val="18"/>
                      <w:szCs w:val="18"/>
                    </w:rPr>
                    <w:t xml:space="preserve"> (Colorado Gives Day).  Tomorrow is Giving Tuesday and people may use Chaffee Gives for those donations.  </w:t>
                  </w:r>
                </w:p>
                <w:p>
                  <w:pPr>
                    <w:pStyle w:val="ProjConnbodytext"/>
                    <w:numPr>
                      <w:ilvl w:val="0"/>
                      <w:numId w:val="6"/>
                    </w:numPr>
                    <w:jc w:val="left"/>
                    <w:rPr/>
                  </w:pPr>
                  <w:r>
                    <w:rPr>
                      <w:b/>
                      <w:sz w:val="18"/>
                      <w:szCs w:val="18"/>
                    </w:rPr>
                    <w:t>End of year messing</w:t>
                  </w:r>
                </w:p>
                <w:p>
                  <w:pPr>
                    <w:pStyle w:val="ProjConnbodytext"/>
                    <w:numPr>
                      <w:ilvl w:val="1"/>
                      <w:numId w:val="6"/>
                    </w:numPr>
                    <w:jc w:val="left"/>
                    <w:rPr/>
                  </w:pPr>
                  <w:r>
                    <w:rPr>
                      <w:sz w:val="18"/>
                      <w:szCs w:val="18"/>
                    </w:rPr>
                    <w:t xml:space="preserve">Planning an end-of-year message that will talk about all the ways to give using the Foundation as a leader for funding as well as volunteers, etc. </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t>5</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20" w:type="dxa"/>
                    <w:bottom w:w="55" w:type="dxa"/>
                    <w:right w:w="55" w:type="dxa"/>
                  </w:tcMar>
                  <w:vAlign w:val="center"/>
                </w:tcPr>
                <w:p>
                  <w:pPr>
                    <w:pStyle w:val="ProjConnbodytext"/>
                    <w:spacing w:before="0" w:after="115"/>
                    <w:jc w:val="left"/>
                    <w:rPr>
                      <w:sz w:val="20"/>
                      <w:szCs w:val="20"/>
                    </w:rPr>
                  </w:pPr>
                  <w:r>
                    <w:rPr>
                      <w:sz w:val="20"/>
                      <w:szCs w:val="20"/>
                      <w:lang w:eastAsia="es-AR"/>
                    </w:rPr>
                    <w:t>Grants Committee</w:t>
                  </w:r>
                </w:p>
                <w:p>
                  <w:pPr>
                    <w:pStyle w:val="ProjConnbodytext"/>
                    <w:numPr>
                      <w:ilvl w:val="0"/>
                      <w:numId w:val="6"/>
                    </w:numPr>
                    <w:spacing w:before="0" w:after="115"/>
                    <w:jc w:val="left"/>
                    <w:rPr/>
                  </w:pPr>
                  <w:r>
                    <w:rPr>
                      <w:b/>
                      <w:bCs/>
                      <w:sz w:val="18"/>
                      <w:szCs w:val="18"/>
                      <w:lang w:eastAsia="es-AR"/>
                    </w:rPr>
                    <w:t>Gift Acceptance Policy</w:t>
                  </w:r>
                </w:p>
                <w:p>
                  <w:pPr>
                    <w:pStyle w:val="ProjConnbodytext"/>
                    <w:numPr>
                      <w:ilvl w:val="1"/>
                      <w:numId w:val="6"/>
                    </w:numPr>
                    <w:spacing w:before="0" w:after="115"/>
                    <w:jc w:val="left"/>
                    <w:rPr/>
                  </w:pPr>
                  <w:r>
                    <w:rPr>
                      <w:sz w:val="18"/>
                      <w:szCs w:val="18"/>
                      <w:lang w:eastAsia="es-AR"/>
                    </w:rPr>
                    <w:t xml:space="preserve">Draft went to Development and Finance Committees.  It was modeled on the Gunnison Foundation’s policy.  </w:t>
                  </w:r>
                </w:p>
                <w:p>
                  <w:pPr>
                    <w:pStyle w:val="ProjConnbodytext"/>
                    <w:numPr>
                      <w:ilvl w:val="2"/>
                      <w:numId w:val="6"/>
                    </w:numPr>
                    <w:spacing w:before="0" w:after="115"/>
                    <w:ind w:left="1440" w:hanging="360"/>
                    <w:jc w:val="left"/>
                    <w:rPr/>
                  </w:pPr>
                  <w:r>
                    <w:rPr>
                      <w:sz w:val="18"/>
                      <w:szCs w:val="18"/>
                      <w:lang w:eastAsia="es-AR"/>
                    </w:rPr>
                    <w:t xml:space="preserve">Fund Creation Policy was necessary.  </w:t>
                  </w:r>
                </w:p>
                <w:p>
                  <w:pPr>
                    <w:pStyle w:val="ProjConnbodytext"/>
                    <w:numPr>
                      <w:ilvl w:val="1"/>
                      <w:numId w:val="6"/>
                    </w:numPr>
                    <w:spacing w:before="0" w:after="115"/>
                    <w:jc w:val="left"/>
                    <w:rPr/>
                  </w:pPr>
                  <w:r>
                    <w:rPr>
                      <w:sz w:val="18"/>
                      <w:szCs w:val="18"/>
                      <w:lang w:eastAsia="es-AR"/>
                    </w:rPr>
                    <w:t>Noted that the clause, “Notwithstanding any . . . . “ – delete from our policy.</w:t>
                  </w:r>
                </w:p>
                <w:p>
                  <w:pPr>
                    <w:pStyle w:val="ProjConnbodytext"/>
                    <w:numPr>
                      <w:ilvl w:val="1"/>
                      <w:numId w:val="6"/>
                    </w:numPr>
                    <w:spacing w:before="0" w:after="115"/>
                    <w:jc w:val="left"/>
                    <w:rPr/>
                  </w:pPr>
                  <w:r>
                    <w:rPr>
                      <w:sz w:val="18"/>
                      <w:szCs w:val="18"/>
                      <w:lang w:eastAsia="es-AR"/>
                    </w:rPr>
                    <w:t>The “Guiding Questions” clarify whether or not any gift is appropriate and of value and will be applied to all gifts.  This is a much more effective and transparent method of determination that just specifying types of companies or organizations to accept gifts from.</w:t>
                  </w:r>
                </w:p>
                <w:p>
                  <w:pPr>
                    <w:pStyle w:val="ProjConnbodytext"/>
                    <w:numPr>
                      <w:ilvl w:val="1"/>
                      <w:numId w:val="6"/>
                    </w:numPr>
                    <w:spacing w:before="0" w:after="115"/>
                    <w:jc w:val="left"/>
                    <w:rPr/>
                  </w:pPr>
                  <w:r>
                    <w:rPr>
                      <w:sz w:val="18"/>
                      <w:szCs w:val="18"/>
                      <w:lang w:eastAsia="es-AR"/>
                    </w:rPr>
                    <w:t xml:space="preserve">CCCF will have to be intentional when reviewing the Guiding Questions in each instance.  </w:t>
                  </w:r>
                </w:p>
                <w:p>
                  <w:pPr>
                    <w:pStyle w:val="ProjConnbodytext"/>
                    <w:numPr>
                      <w:ilvl w:val="1"/>
                      <w:numId w:val="6"/>
                    </w:numPr>
                    <w:spacing w:before="0" w:after="115"/>
                    <w:jc w:val="left"/>
                    <w:rPr>
                      <w:u w:val="single"/>
                    </w:rPr>
                  </w:pPr>
                  <w:r>
                    <w:rPr>
                      <w:sz w:val="18"/>
                      <w:szCs w:val="18"/>
                      <w:u w:val="single"/>
                      <w:lang w:eastAsia="es-AR"/>
                    </w:rPr>
                    <w:t>Question</w:t>
                  </w:r>
                  <w:r>
                    <w:rPr>
                      <w:sz w:val="18"/>
                      <w:szCs w:val="18"/>
                      <w:lang w:eastAsia="es-AR"/>
                    </w:rPr>
                    <w:t xml:space="preserve"> what dollar amount would trigger review by the Gift Acceptance Policy?</w:t>
                  </w:r>
                </w:p>
                <w:p>
                  <w:pPr>
                    <w:pStyle w:val="ProjConnbodytext"/>
                    <w:numPr>
                      <w:ilvl w:val="2"/>
                      <w:numId w:val="6"/>
                    </w:numPr>
                    <w:spacing w:before="0" w:after="115"/>
                    <w:ind w:left="1440" w:hanging="360"/>
                    <w:jc w:val="left"/>
                    <w:rPr>
                      <w:u w:val="single"/>
                    </w:rPr>
                  </w:pPr>
                  <w:r>
                    <w:rPr>
                      <w:sz w:val="18"/>
                      <w:szCs w:val="18"/>
                      <w:lang w:eastAsia="es-AR"/>
                    </w:rPr>
                    <w:t>Financial Committee will review the necessary steps.</w:t>
                  </w:r>
                </w:p>
                <w:p>
                  <w:pPr>
                    <w:pStyle w:val="ProjConnbodytext"/>
                    <w:numPr>
                      <w:ilvl w:val="1"/>
                      <w:numId w:val="6"/>
                    </w:numPr>
                    <w:spacing w:before="0" w:after="115"/>
                    <w:jc w:val="left"/>
                    <w:rPr>
                      <w:u w:val="single"/>
                    </w:rPr>
                  </w:pPr>
                  <w:r>
                    <w:rPr>
                      <w:sz w:val="18"/>
                      <w:szCs w:val="18"/>
                      <w:lang w:eastAsia="es-AR"/>
                    </w:rPr>
                    <w:t xml:space="preserve">What if Nestle just sends CCCF an end-of-year check like last year?  What is done?  </w:t>
                  </w:r>
                </w:p>
                <w:p>
                  <w:pPr>
                    <w:pStyle w:val="ProjConnbodytext"/>
                    <w:numPr>
                      <w:ilvl w:val="2"/>
                      <w:numId w:val="6"/>
                    </w:numPr>
                    <w:spacing w:before="0" w:after="115"/>
                    <w:ind w:left="1440" w:hanging="360"/>
                    <w:jc w:val="left"/>
                    <w:rPr>
                      <w:u w:val="single"/>
                    </w:rPr>
                  </w:pPr>
                  <w:r>
                    <w:rPr>
                      <w:sz w:val="18"/>
                      <w:szCs w:val="18"/>
                      <w:lang w:eastAsia="es-AR"/>
                    </w:rPr>
                    <w:t>The Nestle check would be the test case and help to flush out the decision.</w:t>
                  </w:r>
                </w:p>
                <w:p>
                  <w:pPr>
                    <w:pStyle w:val="ProjConnbodytext"/>
                    <w:numPr>
                      <w:ilvl w:val="2"/>
                      <w:numId w:val="6"/>
                    </w:numPr>
                    <w:spacing w:before="0" w:after="115"/>
                    <w:ind w:left="1440" w:hanging="360"/>
                    <w:jc w:val="left"/>
                    <w:rPr>
                      <w:u w:val="single"/>
                    </w:rPr>
                  </w:pPr>
                  <w:r>
                    <w:rPr>
                      <w:sz w:val="18"/>
                      <w:szCs w:val="18"/>
                      <w:lang w:eastAsia="es-AR"/>
                    </w:rPr>
                    <w:t xml:space="preserve">Check cannot be deposited (which would mean accepted) until the Guiding Questions are reviewed. </w:t>
                  </w:r>
                </w:p>
                <w:p>
                  <w:pPr>
                    <w:pStyle w:val="ProjConnbodytext"/>
                    <w:numPr>
                      <w:ilvl w:val="2"/>
                      <w:numId w:val="6"/>
                    </w:numPr>
                    <w:spacing w:before="0" w:after="115"/>
                    <w:ind w:left="1440" w:hanging="360"/>
                    <w:jc w:val="left"/>
                    <w:rPr>
                      <w:u w:val="single"/>
                    </w:rPr>
                  </w:pPr>
                  <w:r>
                    <w:rPr>
                      <w:sz w:val="18"/>
                      <w:szCs w:val="18"/>
                      <w:lang w:eastAsia="es-AR"/>
                    </w:rPr>
                    <w:t xml:space="preserve">Suggestion that a decision tree be built to help guide the decision-making.  The decision tree for each gift could be uploaded into CSuites for transparency to the community.  </w:t>
                  </w:r>
                </w:p>
                <w:p>
                  <w:pPr>
                    <w:pStyle w:val="ProjConnbodytext"/>
                    <w:numPr>
                      <w:ilvl w:val="0"/>
                      <w:numId w:val="6"/>
                    </w:numPr>
                    <w:spacing w:before="0" w:after="115"/>
                    <w:jc w:val="left"/>
                    <w:rPr>
                      <w:u w:val="single"/>
                    </w:rPr>
                  </w:pPr>
                  <w:r>
                    <w:rPr>
                      <w:sz w:val="18"/>
                      <w:szCs w:val="18"/>
                      <w:lang w:eastAsia="es-AR"/>
                    </w:rPr>
                    <w:t xml:space="preserve">Community Grants – Reviewing the questions for the City and Town Community Grant application process coming up after the first of the year.  </w:t>
                  </w:r>
                </w:p>
              </w:tc>
            </w:tr>
          </w:tbl>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3"/>
              </w:numPr>
              <w:spacing w:before="0" w:after="0"/>
              <w:ind w:left="0" w:right="720" w:hanging="0"/>
              <w:rPr/>
            </w:pPr>
            <w:r>
              <w:rPr>
                <w:rFonts w:cs="Arial"/>
                <w:sz w:val="20"/>
              </w:rPr>
              <w:t>Action items</w:t>
            </w:r>
          </w:p>
          <w:tbl>
            <w:tblPr>
              <w:tblW w:w="95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1" w:type="dxa"/>
                <w:bottom w:w="14" w:type="dxa"/>
                <w:right w:w="86" w:type="dxa"/>
              </w:tblCellMar>
              <w:tblLook w:firstRow="0" w:noVBand="0" w:lastRow="0" w:firstColumn="0" w:lastColumn="0" w:noHBand="0" w:val="0000"/>
            </w:tblPr>
            <w:tblGrid>
              <w:gridCol w:w="663"/>
              <w:gridCol w:w="6388"/>
              <w:gridCol w:w="2489"/>
            </w:tblGrid>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1" w:type="dxa"/>
                  </w:tcMar>
                </w:tcPr>
                <w:p>
                  <w:pPr>
                    <w:pStyle w:val="AllCapsHeading"/>
                    <w:rPr/>
                  </w:pPr>
                  <w:r>
                    <w:rPr>
                      <w:rFonts w:cs="Arial" w:ascii="Arial" w:hAnsi="Arial"/>
                      <w:color w:val="FFFFFF"/>
                      <w:sz w:val="20"/>
                      <w:szCs w:val="20"/>
                    </w:rPr>
                    <w:t xml:space="preserve">Ref </w:t>
                  </w:r>
                </w:p>
                <w:p>
                  <w:pPr>
                    <w:pStyle w:val="AllCapsHeading"/>
                    <w:rPr/>
                  </w:pPr>
                  <w:r>
                    <w:rPr>
                      <w:rFonts w:cs="Arial" w:ascii="Arial" w:hAnsi="Arial"/>
                      <w:color w:val="FFFFFF"/>
                      <w:sz w:val="20"/>
                      <w:szCs w:val="20"/>
                    </w:rPr>
                    <w:t>NBr</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1" w:type="dxa"/>
                  </w:tcMar>
                  <w:vAlign w:val="center"/>
                </w:tcPr>
                <w:p>
                  <w:pPr>
                    <w:pStyle w:val="AllCapsHeading"/>
                    <w:rPr>
                      <w:rFonts w:ascii="Arial" w:hAnsi="Arial" w:cs="Arial"/>
                      <w:color w:val="FFFFFF"/>
                      <w:sz w:val="20"/>
                      <w:szCs w:val="20"/>
                    </w:rPr>
                  </w:pPr>
                  <w:r>
                    <w:rPr>
                      <w:rFonts w:cs="Arial" w:ascii="Arial" w:hAnsi="Arial"/>
                      <w:color w:val="FFFFFF"/>
                      <w:sz w:val="20"/>
                      <w:szCs w:val="20"/>
                    </w:rPr>
                    <w:t>Action</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1" w:type="dxa"/>
                  </w:tcMar>
                </w:tcPr>
                <w:p>
                  <w:pPr>
                    <w:pStyle w:val="AllCapsHeading"/>
                    <w:rPr>
                      <w:rFonts w:ascii="Arial" w:hAnsi="Arial" w:cs="Arial"/>
                      <w:color w:val="FFFFFF"/>
                      <w:sz w:val="20"/>
                      <w:szCs w:val="20"/>
                    </w:rPr>
                  </w:pPr>
                  <w:r>
                    <w:rPr>
                      <w:rFonts w:cs="Arial" w:ascii="Arial" w:hAnsi="Arial"/>
                      <w:color w:val="FFFFFF"/>
                      <w:sz w:val="20"/>
                      <w:szCs w:val="20"/>
                    </w:rPr>
                    <w:t>Person Responsible</w:t>
                  </w:r>
                </w:p>
              </w:tc>
            </w:tr>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rFonts w:cs="Arial"/>
                    </w:rPr>
                    <w:t>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1" w:type="dxa"/>
                  </w:tcMar>
                  <w:vAlign w:val="center"/>
                </w:tcPr>
                <w:p>
                  <w:pPr>
                    <w:pStyle w:val="Normal"/>
                    <w:rPr/>
                  </w:pPr>
                  <w:r>
                    <w:rPr>
                      <w:rFonts w:cs="Arial"/>
                    </w:rPr>
                    <w:t xml:space="preserve">Questions from B. Gray presentation </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tcPr>
                <w:p>
                  <w:pPr>
                    <w:pStyle w:val="Normal"/>
                    <w:rPr/>
                  </w:pPr>
                  <w:r>
                    <w:rPr>
                      <w:rFonts w:cs="Arial"/>
                    </w:rPr>
                    <w:t>Ed</w:t>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1" w:type="dxa"/>
                  </w:tcMar>
                  <w:vAlign w:val="center"/>
                </w:tcPr>
                <w:p>
                  <w:pPr>
                    <w:pStyle w:val="ProjConnbodytext"/>
                    <w:spacing w:before="120" w:after="0"/>
                    <w:jc w:val="left"/>
                    <w:rPr>
                      <w:sz w:val="20"/>
                      <w:szCs w:val="20"/>
                      <w:lang w:eastAsia="es-ES"/>
                    </w:rPr>
                  </w:pPr>
                  <w:r>
                    <w:rPr>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1" w:type="dxa"/>
                  </w:tcMar>
                  <w:vAlign w:val="bottom"/>
                </w:tcPr>
                <w:p>
                  <w:pPr>
                    <w:pStyle w:val="Normal"/>
                    <w:rPr>
                      <w:rFonts w:cs="Arial"/>
                    </w:rPr>
                  </w:pPr>
                  <w:r>
                    <w:rPr>
                      <w:rFonts w:cs="Arial"/>
                    </w:rPr>
                  </w:r>
                </w:p>
              </w:tc>
            </w:tr>
          </w:tbl>
          <w:p>
            <w:pPr>
              <w:pStyle w:val="TextBody"/>
              <w:spacing w:before="120" w:after="120"/>
              <w:ind w:left="0" w:hanging="0"/>
              <w:rPr/>
            </w:pPr>
            <w:r>
              <w:rPr/>
            </w:r>
          </w:p>
        </w:tc>
      </w:tr>
    </w:tbl>
    <w:p>
      <w:pPr>
        <w:pStyle w:val="Footer"/>
        <w:spacing w:before="144" w:after="0"/>
        <w:rPr/>
      </w:pPr>
      <w:r>
        <w:rPr/>
      </w:r>
    </w:p>
    <w:p>
      <w:pPr>
        <w:pStyle w:val="Footer"/>
        <w:tabs>
          <w:tab w:val="left" w:pos="4290" w:leader="none"/>
          <w:tab w:val="right" w:pos="7920" w:leader="none"/>
        </w:tabs>
        <w:spacing w:before="144" w:after="0"/>
        <w:rPr/>
      </w:pPr>
      <w:r>
        <w:rPr/>
        <w:t xml:space="preserve">WLH 12-7-20; reviewed b </w:t>
      </w:r>
      <w:r>
        <w:rPr/>
        <w:t>RH 12-20-20</w:t>
      </w:r>
    </w:p>
    <w:sectPr>
      <w:headerReference w:type="default" r:id="rId2"/>
      <w:footerReference w:type="default" r:id="rId3"/>
      <w:type w:val="nextPage"/>
      <w:pgSz w:w="12240" w:h="15840"/>
      <w:pgMar w:left="1440" w:right="936" w:header="432" w:top="1440" w:footer="432" w:bottom="115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10440" w:leader="none"/>
      </w:tabs>
      <w:rPr/>
    </w:pPr>
    <w:r>
      <w:rPr/>
      <w:t>Full Board meeting_11.30.20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20" w:after="120"/>
      <w:ind w:left="0" w:hanging="0"/>
      <w:jc w:val="center"/>
      <w:rPr/>
    </w:pPr>
    <w:r>
      <w:rPr>
        <w:rStyle w:val="HighlightedVariable"/>
        <w:color w:val="365F91"/>
        <w:sz w:val="24"/>
        <w:szCs w:val="24"/>
      </w:rPr>
      <w:t>Full Board meeting (via Zoom) 11-30-2020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rFonts w:cs="Courier New"/>
      </w:rPr>
    </w:lvl>
    <w:lvl w:ilvl="2">
      <w:start w:val="1"/>
      <w:numFmt w:val="bullet"/>
      <w:lvlText w:val=""/>
      <w:lvlJc w:val="left"/>
      <w:pPr>
        <w:ind w:left="2160" w:hanging="360"/>
      </w:pPr>
      <w:rPr>
        <w:rFonts w:ascii="Symbol" w:hAnsi="Symbol" w:cs="Symbol" w:hint="default"/>
        <w:rFonts w:cs="Symbol"/>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name w:val="ListLabel 341"/>
    <w:qFormat/>
    <w:rPr>
      <w:rFonts w:cs="Symbol"/>
      <w:b/>
      <w:sz w:val="18"/>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b/>
      <w:sz w:val="18"/>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b/>
      <w:sz w:val="18"/>
    </w:rPr>
  </w:style>
  <w:style w:type="character" w:styleId="ListLabel360">
    <w:name w:val="ListLabel 360"/>
    <w:qFormat/>
    <w:rPr>
      <w:rFonts w:cs="Courier New"/>
      <w:b/>
      <w:sz w:val="18"/>
    </w:rPr>
  </w:style>
  <w:style w:type="character" w:styleId="ListLabel361">
    <w:name w:val="ListLabel 361"/>
    <w:qFormat/>
    <w:rPr>
      <w:rFonts w:cs="Symbol"/>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b/>
      <w:sz w:val="18"/>
    </w:rPr>
  </w:style>
  <w:style w:type="character" w:styleId="ListLabel369">
    <w:name w:val="ListLabel 369"/>
    <w:qFormat/>
    <w:rPr>
      <w:rFonts w:cs="Courier New"/>
      <w:b/>
      <w:sz w:val="18"/>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OpenSymbol"/>
      <w:sz w:val="18"/>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LibreOffice/5.1.3.2$Windows_X86_64 LibreOffice_project/644e4637d1d8544fd9f56425bd6cec110e49301b</Application>
  <Pages>4</Pages>
  <Words>1067</Words>
  <Characters>5389</Characters>
  <CharactersWithSpaces>6319</CharactersWithSpaces>
  <Paragraphs>146</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2020-12-21T20:16:00Z</dcterms:created>
  <dc:creator>Infor PMO</dc:creator>
  <dc:description/>
  <cp:keywords>IPM</cp:keywords>
  <dc:language>en-US</dc:language>
  <cp:lastModifiedBy>Wendy Hall</cp:lastModifiedBy>
  <dcterms:modified xsi:type="dcterms:W3CDTF">2020-12-21T13:46:22Z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