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 xml:space="preserve">Board </w:t>
      </w:r>
      <w:r>
        <w:rPr>
          <w:rStyle w:val="HighlightedVariable"/>
          <w:b/>
          <w:bCs/>
          <w:color w:val="365F91"/>
          <w:sz w:val="28"/>
          <w:szCs w:val="28"/>
        </w:rPr>
        <w:t>meeting via Zoom</w:t>
      </w:r>
    </w:p>
    <w:p>
      <w:pPr>
        <w:pStyle w:val="TextBody"/>
        <w:spacing w:before="0" w:after="0"/>
        <w:rPr/>
      </w:pPr>
      <w:r>
        <w:rPr/>
      </w:r>
    </w:p>
    <w:p>
      <w:pPr>
        <w:pStyle w:val="TitleMajor"/>
        <w:ind w:left="0" w:right="720" w:hanging="0"/>
        <w:rPr/>
      </w:pPr>
      <w:r>
        <w:rPr>
          <w:sz w:val="28"/>
          <w:szCs w:val="28"/>
        </w:rPr>
        <w:t>Meeting Agenda-Minutes: Dec. 21, 2020</w:t>
      </w:r>
    </w:p>
    <w:p>
      <w:pPr>
        <w:pStyle w:val="TextBody"/>
        <w:ind w:left="0" w:hanging="0"/>
        <w:rPr/>
      </w:pPr>
      <w:r>
        <w:rPr/>
      </w:r>
    </w:p>
    <w:tbl>
      <w:tblPr>
        <w:tblW w:w="7020" w:type="dxa"/>
        <w:jc w:val="left"/>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0" w:noVBand="0" w:lastRow="0" w:firstColumn="0" w:lastColumn="0" w:noHBand="0" w:val="0000"/>
      </w:tblPr>
      <w:tblGrid>
        <w:gridCol w:w="1692"/>
        <w:gridCol w:w="3510"/>
        <w:gridCol w:w="1818"/>
      </w:tblGrid>
      <w:tr>
        <w:trPr>
          <w:trHeight w:val="611" w:hRule="atLeast"/>
        </w:trPr>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8"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spacing w:before="60" w:after="60"/>
              <w:rPr/>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Normal"/>
              <w:spacing w:before="60" w:after="60"/>
              <w:rPr/>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8"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8" w:type="dxa"/>
            </w:tcMar>
            <w:vAlign w:val="center"/>
          </w:tcPr>
          <w:p>
            <w:pPr>
              <w:pStyle w:val="Normal"/>
              <w:spacing w:before="60" w:after="60"/>
              <w:rPr/>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16"/>
              </w:rPr>
              <w:t>Gordon Schieman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rPr>
      </w:pPr>
      <w:r>
        <w:rPr>
          <w:sz w:val="16"/>
        </w:rPr>
      </w:r>
    </w:p>
    <w:p>
      <w:pPr>
        <w:pStyle w:val="Normal"/>
        <w:spacing w:before="60" w:after="60"/>
        <w:ind w:right="-180" w:hanging="0"/>
        <w:rPr>
          <w:sz w:val="16"/>
        </w:rPr>
      </w:pPr>
      <w:r>
        <w:rPr>
          <w:sz w:val="16"/>
        </w:rPr>
        <w:t xml:space="preserve">UPDATES ON </w:t>
      </w:r>
      <w:r>
        <w:rPr>
          <w:sz w:val="16"/>
        </w:rPr>
        <w:t xml:space="preserve">COVID: </w:t>
      </w:r>
      <w:r>
        <w:rPr>
          <w:sz w:val="16"/>
        </w:rPr>
        <w:t>#</w:t>
      </w:r>
      <w:r>
        <w:rPr>
          <w:sz w:val="16"/>
        </w:rPr>
        <w:t xml:space="preserve"> </w:t>
      </w:r>
      <w:r>
        <w:rPr>
          <w:sz w:val="16"/>
        </w:rPr>
        <w:t>of</w:t>
      </w:r>
      <w:r>
        <w:rPr>
          <w:sz w:val="16"/>
        </w:rPr>
        <w:t xml:space="preserve"> positive cases </w:t>
      </w:r>
      <w:r>
        <w:rPr>
          <w:sz w:val="16"/>
        </w:rPr>
        <w:t>continues to climb but none in the hospital here at this point.  Treatment statewide is better.</w:t>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 w:val="24"/>
                <w:szCs w:val="24"/>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ProjConnbodytext"/>
                    <w:spacing w:before="120" w:after="0"/>
                    <w:jc w:val="left"/>
                    <w:rPr>
                      <w:b/>
                      <w:b/>
                      <w:sz w:val="18"/>
                      <w:szCs w:val="18"/>
                      <w:lang w:val="es-AR" w:eastAsia="es-AR"/>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4"/>
                    </w:numPr>
                    <w:jc w:val="left"/>
                    <w:rPr/>
                  </w:pPr>
                  <w:r>
                    <w:rPr>
                      <w:b/>
                      <w:sz w:val="18"/>
                      <w:szCs w:val="18"/>
                      <w:lang w:eastAsia="es-AR"/>
                    </w:rPr>
                    <w:t>Adoption / Changes to Agenda</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TextBody"/>
                    <w:spacing w:before="120" w:after="120"/>
                    <w:ind w:left="0" w:hanging="0"/>
                    <w:rPr/>
                  </w:pPr>
                  <w:r>
                    <w:rPr>
                      <w:sz w:val="16"/>
                      <w:szCs w:val="22"/>
                      <w:lang w:eastAsia="es-AR"/>
                    </w:rPr>
                    <w:t xml:space="preserve"> </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TextBody"/>
                    <w:spacing w:before="120" w:after="120"/>
                    <w:ind w:left="0" w:hanging="0"/>
                    <w:rPr/>
                  </w:pPr>
                  <w:r>
                    <w:rPr>
                      <w:sz w:val="16"/>
                      <w:szCs w:val="22"/>
                      <w:lang w:eastAsia="es-AR"/>
                    </w:rPr>
                    <w:t>5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TextBody"/>
                    <w:spacing w:before="120" w:after="120"/>
                    <w:ind w:left="0" w:hanging="0"/>
                    <w:rPr>
                      <w:rFonts w:cs="Arial"/>
                      <w:b/>
                      <w:b/>
                      <w:i/>
                      <w:i/>
                      <w:sz w:val="18"/>
                      <w:szCs w:val="18"/>
                      <w:lang w:val="es-AR" w:eastAsia="ja-JP"/>
                    </w:rPr>
                  </w:pPr>
                  <w:r>
                    <w:rPr>
                      <w:rFonts w:cs="Arial"/>
                      <w:b/>
                      <w:i/>
                      <w:sz w:val="18"/>
                      <w:szCs w:val="18"/>
                      <w:lang w:eastAsia="ja-JP"/>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ProjConnbodytext"/>
                    <w:spacing w:before="120" w:after="0"/>
                    <w:jc w:val="left"/>
                    <w:rPr/>
                  </w:pPr>
                  <w:r>
                    <w:rPr>
                      <w:b/>
                      <w:sz w:val="18"/>
                      <w:szCs w:val="18"/>
                      <w:lang w:eastAsia="es-AR"/>
                    </w:rPr>
                    <w:t>ED Update</w:t>
                  </w:r>
                </w:p>
                <w:p>
                  <w:pPr>
                    <w:pStyle w:val="ProjConnbodytext"/>
                    <w:numPr>
                      <w:ilvl w:val="0"/>
                      <w:numId w:val="7"/>
                    </w:numPr>
                    <w:jc w:val="left"/>
                    <w:rPr/>
                  </w:pPr>
                  <w:r>
                    <w:rPr>
                      <w:b/>
                      <w:sz w:val="18"/>
                      <w:szCs w:val="18"/>
                      <w:lang w:eastAsia="es-AR"/>
                    </w:rPr>
                    <w:t xml:space="preserve">YTD Financials and </w:t>
                  </w:r>
                  <w:r>
                    <w:rPr>
                      <w:b/>
                      <w:bCs/>
                      <w:sz w:val="18"/>
                      <w:szCs w:val="18"/>
                      <w:lang w:eastAsia="es-AR"/>
                    </w:rPr>
                    <w:t>Colorado Gives Day</w:t>
                  </w:r>
                </w:p>
                <w:p>
                  <w:pPr>
                    <w:pStyle w:val="ProjConnbodytext"/>
                    <w:numPr>
                      <w:ilvl w:val="0"/>
                      <w:numId w:val="5"/>
                    </w:numPr>
                    <w:jc w:val="left"/>
                    <w:rPr/>
                  </w:pPr>
                  <w:r>
                    <w:rPr>
                      <w:b/>
                      <w:bCs/>
                      <w:sz w:val="18"/>
                      <w:szCs w:val="18"/>
                      <w:lang w:eastAsia="es-AR"/>
                    </w:rPr>
                    <w:t>ERF and CRF</w:t>
                  </w:r>
                </w:p>
                <w:p>
                  <w:pPr>
                    <w:pStyle w:val="ProjConnbodytext"/>
                    <w:numPr>
                      <w:ilvl w:val="0"/>
                      <w:numId w:val="5"/>
                    </w:numPr>
                    <w:jc w:val="left"/>
                    <w:rPr/>
                  </w:pPr>
                  <w:r>
                    <w:rPr>
                      <w:b/>
                      <w:bCs/>
                      <w:sz w:val="18"/>
                      <w:szCs w:val="18"/>
                      <w:lang w:eastAsia="es-AR"/>
                    </w:rPr>
                    <w:t>Become a voting member on EDC?</w:t>
                  </w:r>
                </w:p>
                <w:p>
                  <w:pPr>
                    <w:pStyle w:val="ProjConnbodytext"/>
                    <w:numPr>
                      <w:ilvl w:val="0"/>
                      <w:numId w:val="5"/>
                    </w:numPr>
                    <w:jc w:val="left"/>
                    <w:rPr/>
                  </w:pPr>
                  <w:r>
                    <w:rPr>
                      <w:b/>
                      <w:bCs/>
                      <w:sz w:val="18"/>
                      <w:szCs w:val="18"/>
                      <w:lang w:eastAsia="es-AR"/>
                    </w:rPr>
                    <w:t>ChaffeeCOMMONS / BoardSpot</w:t>
                  </w:r>
                </w:p>
                <w:p>
                  <w:pPr>
                    <w:pStyle w:val="ProjConnbodytext"/>
                    <w:numPr>
                      <w:ilvl w:val="0"/>
                      <w:numId w:val="5"/>
                    </w:numPr>
                    <w:jc w:val="left"/>
                    <w:rPr/>
                  </w:pPr>
                  <w:r>
                    <w:rPr>
                      <w:b/>
                      <w:bCs/>
                      <w:sz w:val="18"/>
                      <w:szCs w:val="18"/>
                      <w:lang w:eastAsia="es-AR"/>
                    </w:rPr>
                    <w:t>Operating Reserve Policy</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TextBody"/>
                    <w:spacing w:before="120" w:after="120"/>
                    <w:ind w:left="0" w:hanging="0"/>
                    <w:rPr/>
                  </w:pPr>
                  <w:r>
                    <w:rPr>
                      <w:sz w:val="16"/>
                      <w:szCs w:val="22"/>
                      <w:lang w:eastAsia="es-AR"/>
                    </w:rPr>
                    <w:t>Joseph +</w:t>
                  </w:r>
                </w:p>
                <w:p>
                  <w:pPr>
                    <w:pStyle w:val="TextBody"/>
                    <w:spacing w:before="120" w:after="120"/>
                    <w:ind w:left="0" w:hanging="0"/>
                    <w:rPr/>
                  </w:pPr>
                  <w:r>
                    <w:rPr>
                      <w:sz w:val="16"/>
                      <w:szCs w:val="22"/>
                      <w:lang w:eastAsia="es-AR"/>
                    </w:rPr>
                    <w:t>Laurel</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TextBody"/>
                    <w:spacing w:before="120" w:after="120"/>
                    <w:ind w:left="0" w:hanging="0"/>
                    <w:rPr/>
                  </w:pPr>
                  <w:r>
                    <w:rPr>
                      <w:sz w:val="16"/>
                      <w:szCs w:val="22"/>
                      <w:lang w:eastAsia="es-AR"/>
                    </w:rPr>
                    <w:t>6</w:t>
                  </w:r>
                  <w:r>
                    <w:rPr>
                      <w:sz w:val="16"/>
                      <w:szCs w:val="22"/>
                      <w:lang w:eastAsia="es-AR"/>
                    </w:rPr>
                    <w:t>5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ProjConnbodytext"/>
                    <w:spacing w:before="120" w:after="0"/>
                    <w:jc w:val="left"/>
                    <w:rPr>
                      <w:b/>
                      <w:b/>
                      <w:sz w:val="18"/>
                      <w:szCs w:val="18"/>
                      <w:lang w:val="es-AR" w:eastAsia="es-AR"/>
                    </w:rPr>
                  </w:pPr>
                  <w:r>
                    <w:rPr>
                      <w:b/>
                      <w:sz w:val="18"/>
                      <w:szCs w:val="18"/>
                      <w:lang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ProjConnbodytext"/>
                    <w:spacing w:before="120" w:after="0"/>
                    <w:jc w:val="left"/>
                    <w:rPr/>
                  </w:pPr>
                  <w:r>
                    <w:rPr>
                      <w:b/>
                      <w:sz w:val="18"/>
                      <w:szCs w:val="18"/>
                      <w:lang w:eastAsia="es-AR"/>
                    </w:rPr>
                    <w:t>Committees</w:t>
                  </w:r>
                </w:p>
                <w:p>
                  <w:pPr>
                    <w:pStyle w:val="ProjConnbodytext"/>
                    <w:numPr>
                      <w:ilvl w:val="0"/>
                      <w:numId w:val="6"/>
                    </w:numPr>
                    <w:jc w:val="left"/>
                    <w:rPr/>
                  </w:pPr>
                  <w:r>
                    <w:rPr>
                      <w:b/>
                      <w:bCs/>
                      <w:sz w:val="18"/>
                      <w:szCs w:val="18"/>
                      <w:lang w:eastAsia="es-AR"/>
                    </w:rPr>
                    <w:t>Nominating</w:t>
                  </w:r>
                </w:p>
                <w:p>
                  <w:pPr>
                    <w:pStyle w:val="ProjConnbodytext"/>
                    <w:numPr>
                      <w:ilvl w:val="0"/>
                      <w:numId w:val="6"/>
                    </w:numPr>
                    <w:jc w:val="left"/>
                    <w:rPr/>
                  </w:pPr>
                  <w:bookmarkStart w:id="0" w:name="__DdeLink__5883_574333615"/>
                  <w:bookmarkEnd w:id="0"/>
                  <w:r>
                    <w:rPr>
                      <w:b/>
                      <w:bCs/>
                      <w:sz w:val="18"/>
                      <w:szCs w:val="18"/>
                      <w:lang w:eastAsia="es-AR"/>
                    </w:rPr>
                    <w:t>Finance</w:t>
                  </w:r>
                </w:p>
                <w:p>
                  <w:pPr>
                    <w:pStyle w:val="ProjConnbodytext"/>
                    <w:numPr>
                      <w:ilvl w:val="0"/>
                      <w:numId w:val="6"/>
                    </w:numPr>
                    <w:jc w:val="left"/>
                    <w:rPr/>
                  </w:pPr>
                  <w:r>
                    <w:rPr>
                      <w:b/>
                      <w:bCs/>
                      <w:sz w:val="18"/>
                      <w:szCs w:val="18"/>
                      <w:lang w:eastAsia="es-AR"/>
                    </w:rPr>
                    <w:t>Development</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sz w:val="16"/>
                      <w:szCs w:val="22"/>
                      <w:lang w:val="es-AR" w:eastAsia="es-AR"/>
                    </w:rPr>
                  </w:pPr>
                  <w: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8" w:type="dxa"/>
                  </w:tcMar>
                  <w:vAlign w:val="center"/>
                </w:tcPr>
                <w:p>
                  <w:pPr>
                    <w:pStyle w:val="TextBody"/>
                    <w:spacing w:before="120" w:after="120"/>
                    <w:ind w:left="0" w:hanging="0"/>
                    <w:rPr/>
                  </w:pPr>
                  <w:r>
                    <w:rPr>
                      <w:sz w:val="16"/>
                      <w:szCs w:val="22"/>
                      <w:lang w:eastAsia="es-AR"/>
                    </w:rPr>
                    <w:t xml:space="preserve"> </w:t>
                  </w:r>
                </w:p>
                <w:p>
                  <w:pPr>
                    <w:pStyle w:val="TextBody"/>
                    <w:spacing w:before="120" w:after="120"/>
                    <w:ind w:left="0" w:hanging="0"/>
                    <w:rPr/>
                  </w:pPr>
                  <w:r>
                    <w:rPr>
                      <w:sz w:val="16"/>
                      <w:szCs w:val="22"/>
                      <w:lang w:eastAsia="es-AR"/>
                    </w:rPr>
                    <w:t>2</w:t>
                  </w:r>
                  <w:r>
                    <w:rPr>
                      <w:sz w:val="16"/>
                      <w:szCs w:val="22"/>
                      <w:lang w:eastAsia="es-AR"/>
                    </w:rPr>
                    <w:t>0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ProjConnbodytext"/>
                    <w:spacing w:before="120" w:after="0"/>
                    <w:jc w:val="left"/>
                    <w:rPr/>
                  </w:pPr>
                  <w:r>
                    <w:rPr>
                      <w:b/>
                      <w:sz w:val="18"/>
                      <w:szCs w:val="18"/>
                      <w:lang w:eastAsia="es-AR"/>
                    </w:rPr>
                    <w:t>6</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ProjConnbodytext"/>
                    <w:spacing w:before="120" w:after="0"/>
                    <w:jc w:val="left"/>
                    <w:rPr/>
                  </w:pPr>
                  <w:r>
                    <w:rPr>
                      <w:b/>
                      <w:sz w:val="18"/>
                      <w:szCs w:val="18"/>
                      <w:lang w:eastAsia="es-AR"/>
                    </w:rPr>
                    <w:t xml:space="preserve">Other Business </w:t>
                  </w:r>
                </w:p>
                <w:p>
                  <w:pPr>
                    <w:pStyle w:val="ProjConnbodytext"/>
                    <w:spacing w:before="86" w:after="0"/>
                    <w:jc w:val="left"/>
                    <w:rPr/>
                  </w:pPr>
                  <w:r>
                    <w:rPr>
                      <w:b/>
                      <w:sz w:val="18"/>
                      <w:szCs w:val="18"/>
                      <w:lang w:eastAsia="es-AR"/>
                    </w:rPr>
                    <w:t xml:space="preserve">Planning &amp; Strategy meeting – 01/11/21 </w:t>
                  </w:r>
                  <w:r>
                    <w:rPr>
                      <w:rFonts w:eastAsia="Arial"/>
                      <w:b/>
                      <w:sz w:val="18"/>
                      <w:szCs w:val="18"/>
                      <w:lang w:eastAsia="es-AR"/>
                    </w:rPr>
                    <w:t xml:space="preserve">▪ </w:t>
                  </w:r>
                  <w:r>
                    <w:rPr>
                      <w:b/>
                      <w:sz w:val="18"/>
                      <w:szCs w:val="18"/>
                      <w:lang w:eastAsia="es-AR"/>
                    </w:rPr>
                    <w:t>1:00 – 3:00 pm</w:t>
                  </w:r>
                </w:p>
                <w:p>
                  <w:pPr>
                    <w:pStyle w:val="ProjConnbodytext"/>
                    <w:spacing w:before="86" w:after="0"/>
                    <w:jc w:val="left"/>
                    <w:rPr/>
                  </w:pPr>
                  <w:r>
                    <w:rPr>
                      <w:b/>
                      <w:sz w:val="18"/>
                      <w:szCs w:val="18"/>
                      <w:lang w:eastAsia="es-AR"/>
                    </w:rPr>
                    <w:t xml:space="preserve">Next </w:t>
                  </w:r>
                  <w:r>
                    <w:rPr>
                      <w:b/>
                      <w:sz w:val="18"/>
                      <w:szCs w:val="18"/>
                      <w:lang w:eastAsia="es-AR"/>
                    </w:rPr>
                    <w:t xml:space="preserve">Board </w:t>
                  </w:r>
                  <w:r>
                    <w:rPr>
                      <w:b/>
                      <w:sz w:val="18"/>
                      <w:szCs w:val="18"/>
                      <w:lang w:eastAsia="es-AR"/>
                    </w:rPr>
                    <w:t xml:space="preserve">Meeting: 01/25/21 </w:t>
                  </w:r>
                  <w:bookmarkStart w:id="1" w:name="__DdeLink__6910_1499170399"/>
                  <w:r>
                    <w:rPr>
                      <w:rFonts w:eastAsia="Arial"/>
                      <w:b/>
                      <w:sz w:val="18"/>
                      <w:szCs w:val="18"/>
                      <w:lang w:eastAsia="es-AR"/>
                    </w:rPr>
                    <w:t>▪</w:t>
                  </w:r>
                  <w:bookmarkEnd w:id="1"/>
                  <w:r>
                    <w:rPr>
                      <w:b/>
                      <w:sz w:val="18"/>
                      <w:szCs w:val="18"/>
                      <w:lang w:eastAsia="es-AR"/>
                    </w:rPr>
                    <w:t xml:space="preserve"> 03:00 - 05:00 p.m.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8"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36"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6" w:type="dxa"/>
                  </w:tcMar>
                </w:tcPr>
                <w:p>
                  <w:pPr>
                    <w:pStyle w:val="AllCapsHeading"/>
                    <w:rPr>
                      <w:color w:val="FFFFFF"/>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6"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6" w:type="dxa"/>
                  </w:tcMar>
                </w:tcPr>
                <w:p>
                  <w:pPr>
                    <w:pStyle w:val="Normal"/>
                    <w:rPr>
                      <w:sz w:val="18"/>
                      <w:szCs w:val="18"/>
                    </w:rPr>
                  </w:pPr>
                  <w:r>
                    <w:rPr>
                      <w:sz w:val="18"/>
                      <w:szCs w:val="18"/>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b/>
                      <w:b/>
                      <w:bCs/>
                      <w:sz w:val="18"/>
                      <w:szCs w:val="18"/>
                    </w:rPr>
                  </w:pPr>
                  <w:r>
                    <w:rPr>
                      <w:b/>
                      <w:bCs/>
                      <w:sz w:val="18"/>
                      <w:szCs w:val="18"/>
                    </w:rPr>
                    <w:t>Consent Agenda-Minutes</w:t>
                  </w:r>
                </w:p>
                <w:p>
                  <w:pPr>
                    <w:pStyle w:val="ProjConnbodytext"/>
                    <w:numPr>
                      <w:ilvl w:val="0"/>
                      <w:numId w:val="8"/>
                    </w:numPr>
                    <w:spacing w:before="0" w:after="115"/>
                    <w:jc w:val="left"/>
                    <w:rPr>
                      <w:sz w:val="20"/>
                      <w:szCs w:val="20"/>
                    </w:rPr>
                  </w:pPr>
                  <w:r>
                    <w:rPr>
                      <w:sz w:val="18"/>
                      <w:szCs w:val="18"/>
                      <w:lang w:eastAsia="es-AR"/>
                    </w:rPr>
                    <w:t>Minutes from Sept., Oct. and Nov. approved.</w:t>
                  </w:r>
                </w:p>
              </w:tc>
            </w:tr>
            <w:tr>
              <w:trPr>
                <w:trHeight w:val="5168"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6" w:type="dxa"/>
                  </w:tcMar>
                </w:tcPr>
                <w:p>
                  <w:pPr>
                    <w:pStyle w:val="Normal"/>
                    <w:rPr>
                      <w:sz w:val="18"/>
                      <w:szCs w:val="18"/>
                    </w:rPr>
                  </w:pPr>
                  <w:r>
                    <w:rPr>
                      <w:sz w:val="18"/>
                      <w:szCs w:val="18"/>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b/>
                      <w:b/>
                      <w:bCs/>
                      <w:sz w:val="18"/>
                      <w:szCs w:val="18"/>
                    </w:rPr>
                  </w:pPr>
                  <w:r>
                    <w:rPr>
                      <w:b/>
                      <w:bCs/>
                      <w:sz w:val="18"/>
                      <w:szCs w:val="18"/>
                    </w:rPr>
                    <w:t>Executive Director Report</w:t>
                  </w:r>
                </w:p>
                <w:p>
                  <w:pPr>
                    <w:pStyle w:val="ProjConnbodytext"/>
                    <w:numPr>
                      <w:ilvl w:val="0"/>
                      <w:numId w:val="6"/>
                    </w:numPr>
                    <w:spacing w:before="86" w:after="0"/>
                    <w:jc w:val="left"/>
                    <w:rPr/>
                  </w:pPr>
                  <w:r>
                    <w:rPr>
                      <w:b/>
                      <w:sz w:val="18"/>
                      <w:szCs w:val="18"/>
                    </w:rPr>
                    <w:t>YTD Financials</w:t>
                  </w:r>
                </w:p>
                <w:p>
                  <w:pPr>
                    <w:pStyle w:val="ProjConnbodytext"/>
                    <w:numPr>
                      <w:ilvl w:val="1"/>
                      <w:numId w:val="6"/>
                    </w:numPr>
                    <w:spacing w:before="86" w:after="0"/>
                    <w:jc w:val="left"/>
                    <w:rPr/>
                  </w:pPr>
                  <w:r>
                    <w:rPr>
                      <w:sz w:val="18"/>
                      <w:szCs w:val="18"/>
                    </w:rPr>
                    <w:t>Dollars coordinated / managed by CCCF in 2020 are 5X more than 2018 and 2019 together.</w:t>
                  </w:r>
                </w:p>
                <w:p>
                  <w:pPr>
                    <w:pStyle w:val="ProjConnbodytext"/>
                    <w:numPr>
                      <w:ilvl w:val="1"/>
                      <w:numId w:val="6"/>
                    </w:numPr>
                    <w:spacing w:before="86" w:after="0"/>
                    <w:jc w:val="left"/>
                    <w:rPr/>
                  </w:pPr>
                  <w:r>
                    <w:rPr>
                      <w:sz w:val="18"/>
                      <w:szCs w:val="18"/>
                    </w:rPr>
                    <w:t>PPP loan forgiveness is in process.  Once that occurs, revenue will reflect it.</w:t>
                  </w:r>
                </w:p>
                <w:p>
                  <w:pPr>
                    <w:pStyle w:val="ProjConnbodytext"/>
                    <w:numPr>
                      <w:ilvl w:val="1"/>
                      <w:numId w:val="6"/>
                    </w:numPr>
                    <w:spacing w:before="86" w:after="0"/>
                    <w:jc w:val="left"/>
                    <w:rPr/>
                  </w:pPr>
                  <w:r>
                    <w:rPr>
                      <w:sz w:val="18"/>
                      <w:szCs w:val="18"/>
                    </w:rPr>
                    <w:t>CCCF got $12K direct donation to our Operating Fund; in 2019, only ~$2,000.  CCCF pays $650 to be a Regional Champion, but benefits outweigh that cost.</w:t>
                  </w:r>
                </w:p>
                <w:p>
                  <w:pPr>
                    <w:pStyle w:val="ProjConnbodytext"/>
                    <w:numPr>
                      <w:ilvl w:val="1"/>
                      <w:numId w:val="6"/>
                    </w:numPr>
                    <w:spacing w:before="86" w:after="0"/>
                    <w:jc w:val="left"/>
                    <w:rPr/>
                  </w:pPr>
                  <w:r>
                    <w:rPr>
                      <w:sz w:val="18"/>
                      <w:szCs w:val="18"/>
                    </w:rPr>
                    <w:t>The look-ahead budget shows there will be more expenses related to fundraising and marketing that weren’t required this year due to the ERF and CRF.</w:t>
                  </w:r>
                </w:p>
                <w:p>
                  <w:pPr>
                    <w:pStyle w:val="ProjConnbodytext"/>
                    <w:numPr>
                      <w:ilvl w:val="0"/>
                      <w:numId w:val="6"/>
                    </w:numPr>
                    <w:jc w:val="left"/>
                    <w:rPr/>
                  </w:pPr>
                  <w:r>
                    <w:rPr>
                      <w:b/>
                      <w:bCs/>
                      <w:sz w:val="18"/>
                      <w:szCs w:val="18"/>
                    </w:rPr>
                    <w:t>ERF</w:t>
                  </w:r>
                  <w:r>
                    <w:rPr>
                      <w:sz w:val="18"/>
                      <w:szCs w:val="18"/>
                    </w:rPr>
                    <w:t xml:space="preserve"> - Successfully replenished for all expenditures.  $10,000 was given to CCPH so it could retain its COVID Coordinator (its CARES Act funds had run out).  </w:t>
                  </w:r>
                </w:p>
                <w:p>
                  <w:pPr>
                    <w:pStyle w:val="ProjConnbodytext"/>
                    <w:numPr>
                      <w:ilvl w:val="0"/>
                      <w:numId w:val="6"/>
                    </w:numPr>
                    <w:jc w:val="left"/>
                    <w:rPr/>
                  </w:pPr>
                  <w:r>
                    <w:rPr>
                      <w:b/>
                      <w:bCs/>
                      <w:sz w:val="18"/>
                      <w:szCs w:val="18"/>
                    </w:rPr>
                    <w:t>CRF</w:t>
                  </w:r>
                  <w:r>
                    <w:rPr>
                      <w:sz w:val="18"/>
                      <w:szCs w:val="18"/>
                    </w:rPr>
                    <w:t xml:space="preserve"> – 73 grants to nonprofits and small businesses, totaling $300,000.</w:t>
                  </w:r>
                </w:p>
                <w:p>
                  <w:pPr>
                    <w:pStyle w:val="ProjConnbodytext"/>
                    <w:jc w:val="left"/>
                    <w:rPr/>
                  </w:pPr>
                  <w:r>
                    <w:rPr>
                      <w:sz w:val="18"/>
                      <w:szCs w:val="18"/>
                    </w:rPr>
                    <w:tab/>
                    <w:t>Question if oversight /accountability for CCCF disbursements of CARES funds falls on us.  No,</w:t>
                  </w:r>
                </w:p>
                <w:p>
                  <w:pPr>
                    <w:pStyle w:val="ProjConnbodytext"/>
                    <w:spacing w:before="0" w:after="0"/>
                    <w:jc w:val="left"/>
                    <w:rPr/>
                  </w:pPr>
                  <w:r>
                    <w:rPr>
                      <w:sz w:val="18"/>
                      <w:szCs w:val="18"/>
                    </w:rPr>
                    <w:tab/>
                    <w:t>organizations had to prove their losses related to the pandemic in order to get funds.</w:t>
                  </w:r>
                </w:p>
                <w:p>
                  <w:pPr>
                    <w:pStyle w:val="ProjConnbodytext"/>
                    <w:numPr>
                      <w:ilvl w:val="1"/>
                      <w:numId w:val="6"/>
                    </w:numPr>
                    <w:jc w:val="left"/>
                    <w:rPr/>
                  </w:pPr>
                  <w:r>
                    <w:rPr>
                      <w:sz w:val="18"/>
                      <w:szCs w:val="18"/>
                    </w:rPr>
                    <w:t xml:space="preserve">Joseph proposing that allocations up to defined limits be allows, with oversight from the Grants Committee; just like the CCPH grant.  Rachele, as Chair of Grants Committee, made motion, with Dustin seconding.  Full consensus approval.  </w:t>
                  </w:r>
                </w:p>
                <w:p>
                  <w:pPr>
                    <w:pStyle w:val="ProjConnbodytext"/>
                    <w:numPr>
                      <w:ilvl w:val="1"/>
                      <w:numId w:val="6"/>
                    </w:numPr>
                    <w:jc w:val="left"/>
                    <w:rPr/>
                  </w:pPr>
                  <w:r>
                    <w:rPr>
                      <w:sz w:val="18"/>
                      <w:szCs w:val="18"/>
                    </w:rPr>
                    <w:t xml:space="preserve">Noted that the burden for this falls on staff and  Board Treasurer, need tight coordination between the Grants Committee and staff working within clear processes and with an eye to the upcoming audit.  </w:t>
                  </w:r>
                </w:p>
                <w:p>
                  <w:pPr>
                    <w:pStyle w:val="ProjConnbodytext"/>
                    <w:numPr>
                      <w:ilvl w:val="0"/>
                      <w:numId w:val="6"/>
                    </w:numPr>
                    <w:jc w:val="left"/>
                    <w:rPr/>
                  </w:pPr>
                  <w:r>
                    <w:rPr>
                      <w:b/>
                      <w:sz w:val="18"/>
                      <w:szCs w:val="18"/>
                    </w:rPr>
                    <w:t>Become voting member of EDC?</w:t>
                  </w:r>
                </w:p>
                <w:p>
                  <w:pPr>
                    <w:pStyle w:val="ProjConnbodytext"/>
                    <w:numPr>
                      <w:ilvl w:val="1"/>
                      <w:numId w:val="6"/>
                    </w:numPr>
                    <w:jc w:val="left"/>
                    <w:rPr/>
                  </w:pPr>
                  <w:r>
                    <w:rPr>
                      <w:sz w:val="18"/>
                      <w:szCs w:val="18"/>
                    </w:rPr>
                    <w:t xml:space="preserve">Voting membership costs $1000; should CCCF have a sit at that table?  Part of the decision will depend on who the EDC board hires to replace Wendell.  Let’s wait to find that out.  </w:t>
                  </w:r>
                </w:p>
                <w:p>
                  <w:pPr>
                    <w:pStyle w:val="ProjConnbodytext"/>
                    <w:numPr>
                      <w:ilvl w:val="1"/>
                      <w:numId w:val="6"/>
                    </w:numPr>
                    <w:jc w:val="left"/>
                    <w:rPr/>
                  </w:pPr>
                  <w:r>
                    <w:rPr>
                      <w:sz w:val="18"/>
                      <w:szCs w:val="18"/>
                    </w:rPr>
                    <w:t xml:space="preserve">Messaging to donors will emphasize that their contributions were leveraged for maximum value. Would not want donors to feel their dollars were not important.  In fact, it was those contributions that allow for this type of leveraging.  </w:t>
                  </w:r>
                </w:p>
                <w:p>
                  <w:pPr>
                    <w:pStyle w:val="ProjConnbodytext"/>
                    <w:numPr>
                      <w:ilvl w:val="0"/>
                      <w:numId w:val="6"/>
                    </w:numPr>
                    <w:jc w:val="left"/>
                    <w:rPr/>
                  </w:pPr>
                  <w:r>
                    <w:rPr>
                      <w:b/>
                      <w:sz w:val="18"/>
                      <w:szCs w:val="18"/>
                    </w:rPr>
                    <w:t>ChaffeeCOMMONS + BoardSpot</w:t>
                  </w:r>
                </w:p>
                <w:p>
                  <w:pPr>
                    <w:pStyle w:val="ProjConnbodytext"/>
                    <w:numPr>
                      <w:ilvl w:val="1"/>
                      <w:numId w:val="6"/>
                    </w:numPr>
                    <w:jc w:val="left"/>
                    <w:rPr/>
                  </w:pPr>
                  <w:r>
                    <w:rPr>
                      <w:sz w:val="18"/>
                      <w:szCs w:val="18"/>
                      <w:u w:val="none"/>
                    </w:rPr>
                    <w:t>Will hav</w:t>
                  </w:r>
                  <w:r>
                    <w:rPr>
                      <w:sz w:val="18"/>
                      <w:szCs w:val="18"/>
                    </w:rPr>
                    <w:t xml:space="preserve">e full launch plan in January.  </w:t>
                  </w:r>
                  <w:r>
                    <w:rPr>
                      <w:b w:val="false"/>
                      <w:bCs w:val="false"/>
                      <w:sz w:val="18"/>
                      <w:szCs w:val="18"/>
                    </w:rPr>
                    <w:t>BoardSpot</w:t>
                  </w:r>
                  <w:r>
                    <w:rPr>
                      <w:sz w:val="18"/>
                      <w:szCs w:val="18"/>
                    </w:rPr>
                    <w:t xml:space="preserve"> is a component of the back-of-office services to be offered.  Joseph received a random email from BoardSpot CEO; functionality is incredibly useful to CCCF.  All required information stored on BoardSpot . . . “Board Portal” on website no longer needed </w:t>
                  </w:r>
                  <w:r>
                    <w:rPr>
                      <w:sz w:val="18"/>
                      <w:szCs w:val="18"/>
                    </w:rPr>
                    <w:t>as documents will be on Board Spot</w:t>
                  </w:r>
                  <w:r>
                    <w:rPr>
                      <w:sz w:val="18"/>
                      <w:szCs w:val="18"/>
                    </w:rPr>
                    <w:t xml:space="preserve">.  Zoom meetings schedule and dial-in will show </w:t>
                  </w:r>
                  <w:r>
                    <w:rPr>
                      <w:sz w:val="18"/>
                      <w:szCs w:val="18"/>
                    </w:rPr>
                    <w:t xml:space="preserve">there, committee members and meeting notes, etc.  </w:t>
                  </w:r>
                </w:p>
                <w:p>
                  <w:pPr>
                    <w:pStyle w:val="ProjConnbodytext"/>
                    <w:numPr>
                      <w:ilvl w:val="1"/>
                      <w:numId w:val="6"/>
                    </w:numPr>
                    <w:jc w:val="left"/>
                    <w:rPr/>
                  </w:pPr>
                  <w:r>
                    <w:rPr>
                      <w:sz w:val="18"/>
                      <w:szCs w:val="18"/>
                    </w:rPr>
                    <w:t xml:space="preserve">Licensing fee is $2100/yr, but company is making in-kind donation of first-year fee so that “Sub-User” functionality can be tested; </w:t>
                  </w:r>
                  <w:r>
                    <w:rPr>
                      <w:sz w:val="18"/>
                      <w:szCs w:val="18"/>
                    </w:rPr>
                    <w:t>using us as a test case</w:t>
                  </w:r>
                  <w:r>
                    <w:rPr>
                      <w:sz w:val="18"/>
                      <w:szCs w:val="18"/>
                    </w:rPr>
                    <w:t xml:space="preserve">. Once we have use understood, our Sub-Users (other NPOs) can also use it for their Board meetings and documents. Annual cost after 2021 will be covered by membership. Each organization will have its own unique URL </w:t>
                  </w:r>
                  <w:r>
                    <w:rPr>
                      <w:sz w:val="18"/>
                      <w:szCs w:val="18"/>
                    </w:rPr>
                    <w:t>and other organizations will not be able to see other organizations’ information</w:t>
                  </w:r>
                  <w:r>
                    <w:rPr>
                      <w:sz w:val="18"/>
                      <w:szCs w:val="18"/>
                    </w:rPr>
                    <w:t xml:space="preserve">.  </w:t>
                  </w:r>
                </w:p>
                <w:p>
                  <w:pPr>
                    <w:pStyle w:val="ProjConnbodytext"/>
                    <w:numPr>
                      <w:ilvl w:val="1"/>
                      <w:numId w:val="6"/>
                    </w:numPr>
                    <w:jc w:val="left"/>
                    <w:rPr/>
                  </w:pPr>
                  <w:r>
                    <w:rPr>
                      <w:sz w:val="18"/>
                      <w:szCs w:val="18"/>
                    </w:rPr>
                    <w:t xml:space="preserve">Laurel is the point person for BoardSpot and did a demonstration of how to use.  Board members will receive invitation to join just following this meeting, and will set up log-in information and can practice using it.  </w:t>
                  </w:r>
                </w:p>
                <w:p>
                  <w:pPr>
                    <w:pStyle w:val="ProjConnbodytext"/>
                    <w:numPr>
                      <w:ilvl w:val="0"/>
                      <w:numId w:val="6"/>
                    </w:numPr>
                    <w:jc w:val="left"/>
                    <w:rPr>
                      <w:b/>
                      <w:b/>
                      <w:bCs/>
                    </w:rPr>
                  </w:pPr>
                  <w:r>
                    <w:rPr>
                      <w:b/>
                      <w:bCs/>
                      <w:sz w:val="18"/>
                      <w:szCs w:val="18"/>
                    </w:rPr>
                    <w:t>Operating Reserve Policy</w:t>
                  </w:r>
                </w:p>
                <w:p>
                  <w:pPr>
                    <w:pStyle w:val="ProjConnbodytext"/>
                    <w:numPr>
                      <w:ilvl w:val="1"/>
                      <w:numId w:val="6"/>
                    </w:numPr>
                    <w:jc w:val="left"/>
                    <w:rPr/>
                  </w:pPr>
                  <w:r>
                    <w:rPr>
                      <w:sz w:val="18"/>
                      <w:szCs w:val="18"/>
                    </w:rPr>
                    <w:t xml:space="preserve">Joseph emphasized his belief that there be an Operating Reserve, and that it be seeded immediately.  He will send out the draft policy for comment and approval. </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6" w:type="dxa"/>
                  </w:tcMar>
                </w:tcPr>
                <w:p>
                  <w:pPr>
                    <w:pStyle w:val="Normal"/>
                    <w:rPr>
                      <w:sz w:val="18"/>
                      <w:szCs w:val="18"/>
                    </w:rPr>
                  </w:pPr>
                  <w:r>
                    <w:rPr>
                      <w:sz w:val="18"/>
                      <w:szCs w:val="18"/>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15" w:type="dxa"/>
                    <w:bottom w:w="55" w:type="dxa"/>
                    <w:right w:w="55" w:type="dxa"/>
                  </w:tcMar>
                  <w:vAlign w:val="center"/>
                </w:tcPr>
                <w:p>
                  <w:pPr>
                    <w:pStyle w:val="ProjConnbodytext"/>
                    <w:spacing w:before="0" w:after="0"/>
                    <w:jc w:val="left"/>
                    <w:rPr>
                      <w:b/>
                      <w:b/>
                      <w:bCs/>
                    </w:rPr>
                  </w:pPr>
                  <w:r>
                    <w:rPr>
                      <w:b/>
                      <w:bCs/>
                      <w:sz w:val="18"/>
                      <w:szCs w:val="18"/>
                    </w:rPr>
                    <w:t>Committee</w:t>
                  </w:r>
                  <w:r>
                    <w:rPr>
                      <w:b/>
                      <w:bCs/>
                      <w:sz w:val="18"/>
                      <w:szCs w:val="18"/>
                    </w:rPr>
                    <w:t>s</w:t>
                  </w:r>
                </w:p>
                <w:p>
                  <w:pPr>
                    <w:pStyle w:val="ProjConnbodytext"/>
                    <w:numPr>
                      <w:ilvl w:val="0"/>
                      <w:numId w:val="6"/>
                    </w:numPr>
                    <w:jc w:val="left"/>
                    <w:rPr/>
                  </w:pPr>
                  <w:r>
                    <w:rPr>
                      <w:b/>
                      <w:bCs/>
                      <w:sz w:val="18"/>
                      <w:szCs w:val="18"/>
                    </w:rPr>
                    <w:t>Nomin</w:t>
                  </w:r>
                  <w:r>
                    <w:rPr>
                      <w:b/>
                      <w:bCs/>
                      <w:sz w:val="18"/>
                      <w:szCs w:val="18"/>
                    </w:rPr>
                    <w:t>ating</w:t>
                  </w:r>
                </w:p>
                <w:p>
                  <w:pPr>
                    <w:pStyle w:val="ProjConnbodytext"/>
                    <w:numPr>
                      <w:ilvl w:val="1"/>
                      <w:numId w:val="6"/>
                    </w:numPr>
                    <w:jc w:val="left"/>
                    <w:rPr/>
                  </w:pPr>
                  <w:r>
                    <w:rPr>
                      <w:sz w:val="18"/>
                      <w:szCs w:val="18"/>
                    </w:rPr>
                    <w:t xml:space="preserve">Casey vetting new Board candidates.  Area of representation on Board should include the school districts.  Kate Davis is a Salida native who lived elsewhere, but is back and wants to be involved.  She has a robust, broad range of expertise in fundraising, development, etc.  Her professional skills will allow for her to do some contract work for CCCF, similar arrangement as how it is done with Casey.  </w:t>
                  </w:r>
                </w:p>
                <w:p>
                  <w:pPr>
                    <w:pStyle w:val="ProjConnbodytext"/>
                    <w:numPr>
                      <w:ilvl w:val="1"/>
                      <w:numId w:val="6"/>
                    </w:numPr>
                    <w:jc w:val="left"/>
                    <w:rPr/>
                  </w:pPr>
                  <w:r>
                    <w:rPr>
                      <w:sz w:val="18"/>
                      <w:szCs w:val="18"/>
                    </w:rPr>
                    <w:t>Ed discussed with Wendell about joining CCCF board after he leaves EDC and the Adams State board.</w:t>
                  </w:r>
                </w:p>
                <w:p>
                  <w:pPr>
                    <w:pStyle w:val="ProjConnbodytext"/>
                    <w:numPr>
                      <w:ilvl w:val="1"/>
                      <w:numId w:val="6"/>
                    </w:numPr>
                    <w:jc w:val="left"/>
                    <w:rPr/>
                  </w:pPr>
                  <w:r>
                    <w:rPr>
                      <w:sz w:val="18"/>
                      <w:szCs w:val="18"/>
                    </w:rPr>
                    <w:t>Up to this point, the Governance Committee was linked with the Nominating Committee, but governance processes need to be fleshed out more clearly.</w:t>
                  </w:r>
                </w:p>
                <w:p>
                  <w:pPr>
                    <w:pStyle w:val="ProjConnbodytext"/>
                    <w:numPr>
                      <w:ilvl w:val="0"/>
                      <w:numId w:val="6"/>
                    </w:numPr>
                    <w:jc w:val="left"/>
                    <w:rPr/>
                  </w:pPr>
                  <w:r>
                    <w:rPr>
                      <w:b/>
                      <w:bCs/>
                      <w:sz w:val="18"/>
                      <w:szCs w:val="18"/>
                    </w:rPr>
                    <w:t>Finance</w:t>
                  </w:r>
                </w:p>
                <w:p>
                  <w:pPr>
                    <w:pStyle w:val="ProjConnbodytext"/>
                    <w:numPr>
                      <w:ilvl w:val="1"/>
                      <w:numId w:val="6"/>
                    </w:numPr>
                    <w:jc w:val="left"/>
                    <w:rPr/>
                  </w:pPr>
                  <w:r>
                    <w:rPr>
                      <w:sz w:val="18"/>
                      <w:szCs w:val="18"/>
                    </w:rPr>
                    <w:t xml:space="preserve">The past month has been a huge load.  1099s need to go out to the small businesses; committee members will be discussing that at its next meeting.  </w:t>
                  </w:r>
                </w:p>
                <w:p>
                  <w:pPr>
                    <w:pStyle w:val="ProjConnbodytext"/>
                    <w:numPr>
                      <w:ilvl w:val="1"/>
                      <w:numId w:val="6"/>
                    </w:numPr>
                    <w:jc w:val="left"/>
                    <w:rPr/>
                  </w:pPr>
                  <w:r>
                    <w:rPr>
                      <w:sz w:val="18"/>
                      <w:szCs w:val="18"/>
                    </w:rPr>
                    <w:t>As staff is able to take day-to-day transactional work, it will leave Merrell better able to deal with the high level stuff.</w:t>
                  </w:r>
                </w:p>
                <w:p>
                  <w:pPr>
                    <w:pStyle w:val="ProjConnbodytext"/>
                    <w:numPr>
                      <w:ilvl w:val="0"/>
                      <w:numId w:val="6"/>
                    </w:numPr>
                    <w:spacing w:before="115" w:after="115"/>
                    <w:jc w:val="left"/>
                    <w:rPr/>
                  </w:pPr>
                  <w:r>
                    <w:rPr>
                      <w:b/>
                      <w:bCs/>
                      <w:sz w:val="18"/>
                      <w:szCs w:val="18"/>
                    </w:rPr>
                    <w:t>Development</w:t>
                  </w:r>
                </w:p>
                <w:p>
                  <w:pPr>
                    <w:pStyle w:val="ProjConnbodytext"/>
                    <w:numPr>
                      <w:ilvl w:val="1"/>
                      <w:numId w:val="6"/>
                    </w:numPr>
                    <w:spacing w:before="115" w:after="115"/>
                    <w:jc w:val="left"/>
                    <w:rPr/>
                  </w:pPr>
                  <w:r>
                    <w:rPr>
                      <w:sz w:val="18"/>
                      <w:szCs w:val="18"/>
                    </w:rPr>
                    <w:t>A month</w:t>
                  </w:r>
                  <w:r>
                    <w:rPr>
                      <w:sz w:val="18"/>
                      <w:szCs w:val="18"/>
                    </w:rPr>
                    <w:t xml:space="preserve">ly recurring meeting has been set for the first Friday of each month.  </w:t>
                  </w:r>
                </w:p>
                <w:p>
                  <w:pPr>
                    <w:pStyle w:val="ProjConnbodytext"/>
                    <w:numPr>
                      <w:ilvl w:val="1"/>
                      <w:numId w:val="6"/>
                    </w:numPr>
                    <w:spacing w:before="115" w:after="115"/>
                    <w:jc w:val="left"/>
                    <w:rPr/>
                  </w:pPr>
                  <w:r>
                    <w:rPr>
                      <w:sz w:val="18"/>
                      <w:szCs w:val="18"/>
                    </w:rPr>
                    <w:t xml:space="preserve">If the Salida housing project goes forward, there will have to be some realignment of the accounting in the software; project will add complexities.  </w:t>
                  </w:r>
                </w:p>
                <w:p>
                  <w:pPr>
                    <w:pStyle w:val="ProjConnbodytext"/>
                    <w:numPr>
                      <w:ilvl w:val="1"/>
                      <w:numId w:val="6"/>
                    </w:numPr>
                    <w:spacing w:before="115" w:after="115"/>
                    <w:jc w:val="left"/>
                    <w:rPr>
                      <w:b w:val="false"/>
                      <w:b w:val="false"/>
                      <w:bCs w:val="false"/>
                    </w:rPr>
                  </w:pPr>
                  <w:r>
                    <w:rPr>
                      <w:b w:val="false"/>
                      <w:bCs w:val="false"/>
                      <w:sz w:val="18"/>
                      <w:szCs w:val="18"/>
                    </w:rPr>
                    <w:t>An 18-month RFP is drafted for a PR consultant.</w:t>
                  </w:r>
                </w:p>
                <w:p>
                  <w:pPr>
                    <w:pStyle w:val="ProjConnbodytext"/>
                    <w:numPr>
                      <w:ilvl w:val="1"/>
                      <w:numId w:val="6"/>
                    </w:numPr>
                    <w:spacing w:before="115" w:after="115"/>
                    <w:jc w:val="left"/>
                    <w:rPr>
                      <w:b w:val="false"/>
                      <w:b w:val="false"/>
                      <w:bCs w:val="false"/>
                    </w:rPr>
                  </w:pPr>
                  <w:r>
                    <w:rPr>
                      <w:b w:val="false"/>
                      <w:bCs w:val="false"/>
                      <w:sz w:val="18"/>
                      <w:szCs w:val="18"/>
                    </w:rPr>
                    <w:t>Four stock donations have been received.</w:t>
                  </w:r>
                </w:p>
                <w:p>
                  <w:pPr>
                    <w:pStyle w:val="ProjConnbodytext"/>
                    <w:numPr>
                      <w:ilvl w:val="1"/>
                      <w:numId w:val="6"/>
                    </w:numPr>
                    <w:spacing w:before="115" w:after="115"/>
                    <w:jc w:val="left"/>
                    <w:rPr>
                      <w:b w:val="false"/>
                      <w:b w:val="false"/>
                      <w:bCs w:val="false"/>
                    </w:rPr>
                  </w:pPr>
                  <w:r>
                    <w:rPr>
                      <w:b w:val="false"/>
                      <w:bCs w:val="false"/>
                      <w:sz w:val="18"/>
                      <w:szCs w:val="18"/>
                    </w:rPr>
                    <w:t>An EOY broad email will go out with a video from Joseph.</w:t>
                  </w:r>
                </w:p>
                <w:p>
                  <w:pPr>
                    <w:pStyle w:val="ProjConnbodytext"/>
                    <w:numPr>
                      <w:ilvl w:val="0"/>
                      <w:numId w:val="6"/>
                    </w:numPr>
                    <w:spacing w:before="115" w:after="115"/>
                    <w:jc w:val="left"/>
                    <w:rPr>
                      <w:b/>
                      <w:b/>
                      <w:bCs/>
                    </w:rPr>
                  </w:pPr>
                  <w:r>
                    <w:rPr>
                      <w:b/>
                      <w:bCs/>
                      <w:sz w:val="18"/>
                      <w:szCs w:val="18"/>
                    </w:rPr>
                    <w:t>Grants</w:t>
                  </w:r>
                </w:p>
                <w:p>
                  <w:pPr>
                    <w:pStyle w:val="ProjConnbodytext"/>
                    <w:numPr>
                      <w:ilvl w:val="1"/>
                      <w:numId w:val="6"/>
                    </w:numPr>
                    <w:spacing w:before="115" w:after="115"/>
                    <w:jc w:val="left"/>
                    <w:rPr>
                      <w:b w:val="false"/>
                      <w:b w:val="false"/>
                      <w:bCs w:val="false"/>
                    </w:rPr>
                  </w:pPr>
                  <w:r>
                    <w:rPr>
                      <w:b w:val="false"/>
                      <w:bCs w:val="false"/>
                      <w:sz w:val="18"/>
                      <w:szCs w:val="18"/>
                    </w:rPr>
                    <w:t>Social media posting has asked for community members to join the Grants Committee as a standing committee to review and prioritize the municipal Community Grants and others.</w:t>
                  </w:r>
                </w:p>
              </w:tc>
            </w:tr>
          </w:tbl>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3"/>
              </w:numPr>
              <w:spacing w:before="0" w:after="0"/>
              <w:ind w:left="0" w:right="720" w:hanging="0"/>
              <w:rPr/>
            </w:pPr>
            <w:r>
              <w:rPr>
                <w:rFonts w:cs="Arial"/>
                <w:sz w:val="20"/>
              </w:rPr>
              <w:t>Action items</w:t>
            </w:r>
          </w:p>
          <w:tbl>
            <w:tblPr>
              <w:tblW w:w="95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36" w:type="dxa"/>
                <w:bottom w:w="14" w:type="dxa"/>
                <w:right w:w="86" w:type="dxa"/>
              </w:tblCellMar>
              <w:tblLook w:firstRow="0" w:noVBand="0" w:lastRow="0" w:firstColumn="0" w:lastColumn="0" w:noHBand="0" w:val="0000"/>
            </w:tblPr>
            <w:tblGrid>
              <w:gridCol w:w="663"/>
              <w:gridCol w:w="6388"/>
              <w:gridCol w:w="2489"/>
            </w:tblGrid>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6" w:type="dxa"/>
                  </w:tcMar>
                </w:tcPr>
                <w:p>
                  <w:pPr>
                    <w:pStyle w:val="AllCapsHeading"/>
                    <w:rPr/>
                  </w:pPr>
                  <w:r>
                    <w:rPr>
                      <w:rFonts w:cs="Arial" w:ascii="Arial" w:hAnsi="Arial"/>
                      <w:color w:val="FFFFFF"/>
                      <w:sz w:val="20"/>
                      <w:szCs w:val="20"/>
                    </w:rPr>
                    <w:t xml:space="preserve">Ref </w:t>
                  </w:r>
                </w:p>
                <w:p>
                  <w:pPr>
                    <w:pStyle w:val="AllCapsHeading"/>
                    <w:rPr/>
                  </w:pPr>
                  <w:r>
                    <w:rPr>
                      <w:rFonts w:cs="Arial" w:ascii="Arial" w:hAnsi="Arial"/>
                      <w:color w:val="FFFFFF"/>
                      <w:sz w:val="20"/>
                      <w:szCs w:val="20"/>
                    </w:rPr>
                    <w:t>NBr</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6" w:type="dxa"/>
                  </w:tcMar>
                  <w:vAlign w:val="center"/>
                </w:tcPr>
                <w:p>
                  <w:pPr>
                    <w:pStyle w:val="AllCapsHeading"/>
                    <w:rPr>
                      <w:rFonts w:ascii="Arial" w:hAnsi="Arial" w:cs="Arial"/>
                      <w:color w:val="FFFFFF"/>
                      <w:sz w:val="20"/>
                      <w:szCs w:val="20"/>
                    </w:rPr>
                  </w:pPr>
                  <w:r>
                    <w:rPr>
                      <w:rFonts w:cs="Arial" w:ascii="Arial" w:hAnsi="Arial"/>
                      <w:color w:val="FFFFFF"/>
                      <w:sz w:val="20"/>
                      <w:szCs w:val="20"/>
                    </w:rPr>
                    <w:t>Action</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6" w:type="dxa"/>
                  </w:tcMar>
                </w:tcPr>
                <w:p>
                  <w:pPr>
                    <w:pStyle w:val="AllCapsHeading"/>
                    <w:rPr>
                      <w:rFonts w:ascii="Arial" w:hAnsi="Arial" w:cs="Arial"/>
                      <w:color w:val="FFFFFF"/>
                      <w:sz w:val="20"/>
                      <w:szCs w:val="20"/>
                    </w:rPr>
                  </w:pPr>
                  <w:r>
                    <w:rPr>
                      <w:rFonts w:cs="Arial" w:ascii="Arial" w:hAnsi="Arial"/>
                      <w:color w:val="FFFFFF"/>
                      <w:sz w:val="20"/>
                      <w:szCs w:val="20"/>
                    </w:rPr>
                    <w:t>Person Responsible</w:t>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6"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6" w:type="dxa"/>
                  </w:tcMar>
                  <w:vAlign w:val="center"/>
                </w:tcPr>
                <w:p>
                  <w:pPr>
                    <w:pStyle w:val="ProjConnbodytext"/>
                    <w:spacing w:before="120" w:after="0"/>
                    <w:jc w:val="left"/>
                    <w:rPr>
                      <w:sz w:val="20"/>
                      <w:szCs w:val="20"/>
                      <w:lang w:eastAsia="es-ES"/>
                    </w:rPr>
                  </w:pPr>
                  <w:r>
                    <w:rPr>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6" w:type="dxa"/>
                  </w:tcMar>
                  <w:vAlign w:val="bottom"/>
                </w:tcPr>
                <w:p>
                  <w:pPr>
                    <w:pStyle w:val="Normal"/>
                    <w:rPr>
                      <w:rFonts w:cs="Arial"/>
                    </w:rPr>
                  </w:pPr>
                  <w:r>
                    <w:rPr>
                      <w:rFonts w:cs="Arial"/>
                    </w:rPr>
                  </w:r>
                </w:p>
              </w:tc>
            </w:tr>
          </w:tbl>
          <w:p>
            <w:pPr>
              <w:pStyle w:val="TextBody"/>
              <w:spacing w:before="120" w:after="120"/>
              <w:ind w:left="0" w:hanging="0"/>
              <w:rPr/>
            </w:pPr>
            <w:r>
              <w:rPr/>
            </w:r>
          </w:p>
        </w:tc>
      </w:tr>
    </w:tbl>
    <w:p>
      <w:pPr>
        <w:pStyle w:val="Footer"/>
        <w:spacing w:before="144" w:after="0"/>
        <w:rPr/>
      </w:pPr>
      <w:r>
        <w:rPr/>
      </w:r>
    </w:p>
    <w:p>
      <w:pPr>
        <w:pStyle w:val="Footer"/>
        <w:tabs>
          <w:tab w:val="left" w:pos="4290" w:leader="none"/>
          <w:tab w:val="right" w:pos="7920" w:leader="none"/>
        </w:tabs>
        <w:spacing w:before="144" w:after="0"/>
        <w:rPr/>
      </w:pPr>
      <w:r>
        <w:rPr/>
        <w:t>WLH 01-</w:t>
      </w:r>
      <w:r>
        <w:rPr/>
        <w:t>02</w:t>
      </w:r>
      <w:r>
        <w:rPr/>
        <w:t>-2</w:t>
      </w:r>
      <w:r>
        <w:rPr/>
        <w:t>1</w:t>
      </w:r>
      <w:r>
        <w:rPr/>
        <w:t>; reviewed by __________</w:t>
      </w:r>
    </w:p>
    <w:sectPr>
      <w:headerReference w:type="default" r:id="rId2"/>
      <w:footerReference w:type="default" r:id="rId3"/>
      <w:type w:val="nextPage"/>
      <w:pgSz w:w="12240" w:h="15840"/>
      <w:pgMar w:left="1440" w:right="936" w:header="432" w:top="1440" w:footer="432" w:bottom="115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10440" w:leader="none"/>
      </w:tabs>
      <w:rPr/>
    </w:pPr>
    <w:r>
      <w:rPr/>
      <w:t>Full Board meeting_12.21.20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20" w:after="120"/>
      <w:ind w:left="0" w:hanging="0"/>
      <w:jc w:val="center"/>
      <w:rPr/>
    </w:pPr>
    <w:r>
      <w:rPr>
        <w:rStyle w:val="HighlightedVariable"/>
        <w:color w:val="365F91"/>
        <w:sz w:val="24"/>
        <w:szCs w:val="24"/>
      </w:rPr>
      <w:t>Full Board meeting (via Zoom) 12-21-2020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rFonts w:cs="Courier New"/>
      </w:rPr>
    </w:lvl>
    <w:lvl w:ilvl="2">
      <w:start w:val="1"/>
      <w:numFmt w:val="bullet"/>
      <w:lvlText w:val=""/>
      <w:lvlJc w:val="left"/>
      <w:pPr>
        <w:ind w:left="2160" w:hanging="360"/>
      </w:pPr>
      <w:rPr>
        <w:rFonts w:ascii="Symbol" w:hAnsi="Symbol" w:cs="Symbol" w:hint="default"/>
        <w:rFonts w:cs="Symbol"/>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name w:val="ListLabel 341"/>
    <w:qFormat/>
    <w:rPr>
      <w:rFonts w:cs="Symbol"/>
      <w:b/>
      <w:sz w:val="18"/>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b/>
      <w:sz w:val="18"/>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b/>
      <w:sz w:val="18"/>
    </w:rPr>
  </w:style>
  <w:style w:type="character" w:styleId="ListLabel360">
    <w:name w:val="ListLabel 360"/>
    <w:qFormat/>
    <w:rPr>
      <w:rFonts w:cs="Courier New"/>
      <w:b/>
      <w:sz w:val="18"/>
    </w:rPr>
  </w:style>
  <w:style w:type="character" w:styleId="ListLabel361">
    <w:name w:val="ListLabel 361"/>
    <w:qFormat/>
    <w:rPr>
      <w:rFonts w:cs="Symbol"/>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b/>
      <w:sz w:val="18"/>
    </w:rPr>
  </w:style>
  <w:style w:type="character" w:styleId="ListLabel369">
    <w:name w:val="ListLabel 369"/>
    <w:qFormat/>
    <w:rPr>
      <w:rFonts w:cs="Courier New"/>
      <w:b/>
      <w:sz w:val="18"/>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OpenSymbol"/>
      <w:sz w:val="18"/>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Symbol"/>
      <w:b/>
      <w:sz w:val="18"/>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b/>
      <w:sz w:val="18"/>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b/>
      <w:sz w:val="18"/>
    </w:rPr>
  </w:style>
  <w:style w:type="character" w:styleId="ListLabel405">
    <w:name w:val="ListLabel 405"/>
    <w:qFormat/>
    <w:rPr>
      <w:rFonts w:cs="Courier New"/>
      <w:b/>
      <w:sz w:val="18"/>
    </w:rPr>
  </w:style>
  <w:style w:type="character" w:styleId="ListLabel406">
    <w:name w:val="ListLabel 406"/>
    <w:qFormat/>
    <w:rPr>
      <w:rFonts w:cs="Symbol"/>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b/>
      <w:sz w:val="18"/>
    </w:rPr>
  </w:style>
  <w:style w:type="character" w:styleId="ListLabel414">
    <w:name w:val="ListLabel 414"/>
    <w:qFormat/>
    <w:rPr>
      <w:rFonts w:cs="Courier New"/>
      <w:b/>
      <w:sz w:val="18"/>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OpenSymbol"/>
      <w:sz w:val="18"/>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LibreOffice/5.1.3.2$Windows_X86_64 LibreOffice_project/644e4637d1d8544fd9f56425bd6cec110e49301b</Application>
  <Pages>4</Pages>
  <Words>1006</Words>
  <Characters>5037</Characters>
  <CharactersWithSpaces>5944</CharactersWithSpaces>
  <Paragraphs>117</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2020-12-21T20:16:00Z</dcterms:created>
  <dc:creator>Infor PMO</dc:creator>
  <dc:description/>
  <cp:keywords>IPM</cp:keywords>
  <dc:language>en-US</dc:language>
  <cp:lastModifiedBy>Wendy Hall</cp:lastModifiedBy>
  <dcterms:modified xsi:type="dcterms:W3CDTF">2021-01-01T21:12:30Z</dcterms:modified>
  <cp:revision>5</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